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4005" w14:textId="77777777" w:rsidR="00376812" w:rsidRDefault="00376812" w:rsidP="00376812">
      <w:pPr>
        <w:tabs>
          <w:tab w:val="left" w:pos="1750"/>
        </w:tabs>
        <w:rPr>
          <w:rFonts w:cstheme="minorHAnsi"/>
          <w:b/>
          <w:sz w:val="28"/>
          <w:szCs w:val="28"/>
        </w:rPr>
      </w:pPr>
    </w:p>
    <w:p w14:paraId="1DF7C94E" w14:textId="65DA9203" w:rsidR="00376812" w:rsidRPr="002242D6" w:rsidRDefault="00376812" w:rsidP="00376812">
      <w:pPr>
        <w:tabs>
          <w:tab w:val="left" w:pos="1750"/>
        </w:tabs>
        <w:jc w:val="center"/>
        <w:rPr>
          <w:rFonts w:cstheme="minorHAnsi"/>
          <w:b/>
          <w:color w:val="0070C0"/>
          <w:sz w:val="32"/>
          <w:szCs w:val="32"/>
        </w:rPr>
      </w:pPr>
      <w:r w:rsidRPr="002242D6">
        <w:rPr>
          <w:rFonts w:cstheme="minorHAnsi"/>
          <w:b/>
          <w:color w:val="0070C0"/>
          <w:sz w:val="32"/>
          <w:szCs w:val="32"/>
        </w:rPr>
        <w:t>100 milionů Nadace RSJ</w:t>
      </w:r>
    </w:p>
    <w:p w14:paraId="0D2063E5" w14:textId="7B208107" w:rsidR="00376812" w:rsidRPr="007A4FCA" w:rsidRDefault="00376812" w:rsidP="00376812">
      <w:pPr>
        <w:tabs>
          <w:tab w:val="left" w:pos="1750"/>
        </w:tabs>
        <w:rPr>
          <w:rFonts w:cstheme="minorHAnsi"/>
          <w:bCs/>
        </w:rPr>
      </w:pPr>
      <w:r w:rsidRPr="007A4FCA">
        <w:rPr>
          <w:rFonts w:cstheme="minorHAnsi"/>
          <w:bCs/>
        </w:rPr>
        <w:t>Nadac</w:t>
      </w:r>
      <w:r w:rsidR="007A4FCA">
        <w:rPr>
          <w:rFonts w:cstheme="minorHAnsi"/>
          <w:bCs/>
        </w:rPr>
        <w:t>i</w:t>
      </w:r>
      <w:r w:rsidRPr="007A4FCA">
        <w:rPr>
          <w:rFonts w:cstheme="minorHAnsi"/>
          <w:bCs/>
        </w:rPr>
        <w:t xml:space="preserve"> RSJ </w:t>
      </w:r>
      <w:r w:rsidR="007A4FCA">
        <w:rPr>
          <w:rFonts w:cstheme="minorHAnsi"/>
          <w:bCs/>
        </w:rPr>
        <w:t>založilo</w:t>
      </w:r>
      <w:r w:rsidRPr="007A4FCA">
        <w:rPr>
          <w:rFonts w:cstheme="minorHAnsi"/>
          <w:bCs/>
        </w:rPr>
        <w:t xml:space="preserve"> 17. prosince 2014 deset akcionář</w:t>
      </w:r>
      <w:r w:rsidR="007A4FCA">
        <w:rPr>
          <w:rFonts w:cstheme="minorHAnsi"/>
          <w:bCs/>
        </w:rPr>
        <w:t>ů</w:t>
      </w:r>
      <w:r w:rsidRPr="007A4FCA">
        <w:rPr>
          <w:rFonts w:cstheme="minorHAnsi"/>
          <w:bCs/>
        </w:rPr>
        <w:t xml:space="preserve"> RSJ</w:t>
      </w:r>
      <w:r w:rsidR="007A4FCA" w:rsidRPr="007A4FCA">
        <w:rPr>
          <w:rFonts w:cstheme="minorHAnsi"/>
          <w:bCs/>
        </w:rPr>
        <w:t>:</w:t>
      </w:r>
    </w:p>
    <w:p w14:paraId="196D1FC7" w14:textId="77777777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 w:rsidRPr="007A4FCA">
        <w:rPr>
          <w:rFonts w:cstheme="minorHAnsi"/>
          <w:bCs/>
        </w:rPr>
        <w:t>Petr Altman</w:t>
      </w:r>
    </w:p>
    <w:p w14:paraId="5EC6EE92" w14:textId="3D8D8815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 w:rsidRPr="007A4FCA">
        <w:rPr>
          <w:rFonts w:cstheme="minorHAnsi"/>
          <w:bCs/>
        </w:rPr>
        <w:t>Václav Dejčmar</w:t>
      </w:r>
    </w:p>
    <w:p w14:paraId="79AA6B70" w14:textId="3992FF88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Martin Ducháček</w:t>
      </w:r>
    </w:p>
    <w:p w14:paraId="5761E67C" w14:textId="058A7DDB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Karel Janeček</w:t>
      </w:r>
    </w:p>
    <w:p w14:paraId="2D0AFA8D" w14:textId="2F52B7AD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Tomáš Janeček</w:t>
      </w:r>
    </w:p>
    <w:p w14:paraId="135D2392" w14:textId="2937EB1A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Bronislav Kandrík</w:t>
      </w:r>
    </w:p>
    <w:p w14:paraId="614318AA" w14:textId="1F491C24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Jakub Petrásek</w:t>
      </w:r>
    </w:p>
    <w:p w14:paraId="52C94574" w14:textId="63D2BDDA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Michal Šaňák</w:t>
      </w:r>
    </w:p>
    <w:p w14:paraId="26CA3A79" w14:textId="15514A1C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Anton Tyutin</w:t>
      </w:r>
    </w:p>
    <w:p w14:paraId="0A1F4E60" w14:textId="70D2B3F2" w:rsid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  <w:r>
        <w:rPr>
          <w:rFonts w:cstheme="minorHAnsi"/>
          <w:bCs/>
        </w:rPr>
        <w:t>Libor Winkler</w:t>
      </w:r>
    </w:p>
    <w:p w14:paraId="3CA7101D" w14:textId="77777777" w:rsidR="007A4FCA" w:rsidRPr="007A4FCA" w:rsidRDefault="007A4FCA" w:rsidP="007A4FCA">
      <w:pPr>
        <w:tabs>
          <w:tab w:val="left" w:pos="1750"/>
        </w:tabs>
        <w:spacing w:after="0"/>
        <w:rPr>
          <w:rFonts w:cstheme="minorHAnsi"/>
          <w:bCs/>
        </w:rPr>
      </w:pPr>
    </w:p>
    <w:p w14:paraId="2AE1370F" w14:textId="77777777" w:rsidR="00376812" w:rsidRPr="00376812" w:rsidRDefault="00376812" w:rsidP="00376812">
      <w:pPr>
        <w:pStyle w:val="Bezmezer"/>
        <w:rPr>
          <w:rFonts w:cstheme="minorHAnsi"/>
          <w:b/>
          <w:color w:val="0070C0"/>
          <w:sz w:val="28"/>
          <w:szCs w:val="28"/>
        </w:rPr>
      </w:pPr>
      <w:r w:rsidRPr="00376812">
        <w:rPr>
          <w:rFonts w:cstheme="minorHAnsi"/>
          <w:b/>
          <w:color w:val="0070C0"/>
          <w:sz w:val="28"/>
          <w:szCs w:val="28"/>
        </w:rPr>
        <w:t>Kam šly nadační peníze</w:t>
      </w:r>
    </w:p>
    <w:p w14:paraId="1D0A08C0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</w:p>
    <w:p w14:paraId="24FE8079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b/>
          <w:bCs/>
          <w:color w:val="0A0A0A"/>
          <w:lang w:eastAsia="cs-CZ"/>
        </w:rPr>
      </w:pPr>
      <w:r w:rsidRPr="00376812">
        <w:rPr>
          <w:rFonts w:eastAsia="Calibri" w:cstheme="minorHAnsi"/>
          <w:b/>
          <w:bCs/>
          <w:color w:val="0A0A0A"/>
          <w:lang w:eastAsia="cs-CZ"/>
        </w:rPr>
        <w:t>Poznání</w:t>
      </w:r>
    </w:p>
    <w:p w14:paraId="529369D0" w14:textId="77777777" w:rsidR="00376812" w:rsidRPr="00376812" w:rsidRDefault="00376812" w:rsidP="00376812">
      <w:pPr>
        <w:spacing w:after="0" w:line="240" w:lineRule="auto"/>
        <w:ind w:left="340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 xml:space="preserve">- </w:t>
      </w:r>
      <w:r w:rsidRPr="00376812">
        <w:rPr>
          <w:rFonts w:eastAsia="Calibri" w:cstheme="minorHAnsi"/>
          <w:i/>
          <w:iCs/>
          <w:color w:val="0A0A0A"/>
          <w:lang w:eastAsia="cs-CZ"/>
        </w:rPr>
        <w:t>Věda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  <w:t>4,8 mil. Kč</w:t>
      </w:r>
    </w:p>
    <w:p w14:paraId="7C4F31D1" w14:textId="50B95806" w:rsidR="00376812" w:rsidRPr="00376812" w:rsidRDefault="00376812" w:rsidP="00376812">
      <w:pPr>
        <w:spacing w:after="0" w:line="240" w:lineRule="auto"/>
        <w:ind w:left="340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 xml:space="preserve">- </w:t>
      </w:r>
      <w:r w:rsidRPr="00376812">
        <w:rPr>
          <w:rFonts w:eastAsia="Calibri" w:cstheme="minorHAnsi"/>
          <w:i/>
          <w:iCs/>
          <w:color w:val="0A0A0A"/>
          <w:lang w:eastAsia="cs-CZ"/>
        </w:rPr>
        <w:t>Výzkum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>18,4 mil. Kč</w:t>
      </w:r>
    </w:p>
    <w:p w14:paraId="0537164A" w14:textId="77777777" w:rsidR="00376812" w:rsidRPr="00376812" w:rsidRDefault="00376812" w:rsidP="00376812">
      <w:pPr>
        <w:spacing w:after="0" w:line="240" w:lineRule="auto"/>
        <w:ind w:left="340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 xml:space="preserve">- </w:t>
      </w:r>
      <w:r w:rsidRPr="00376812">
        <w:rPr>
          <w:rFonts w:eastAsia="Calibri" w:cstheme="minorHAnsi"/>
          <w:i/>
          <w:iCs/>
          <w:color w:val="0A0A0A"/>
          <w:lang w:eastAsia="cs-CZ"/>
        </w:rPr>
        <w:t>Vzdělávání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  <w:t>19,6 mil. Kč</w:t>
      </w:r>
    </w:p>
    <w:p w14:paraId="2A446B8F" w14:textId="517905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b/>
          <w:bCs/>
          <w:color w:val="0A0A0A"/>
          <w:lang w:eastAsia="cs-CZ"/>
        </w:rPr>
        <w:t>Zdravý životní styl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>12 mil. Kč</w:t>
      </w:r>
    </w:p>
    <w:p w14:paraId="11A40A4E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b/>
          <w:bCs/>
          <w:color w:val="0A0A0A"/>
          <w:lang w:eastAsia="cs-CZ"/>
        </w:rPr>
      </w:pPr>
      <w:r w:rsidRPr="00376812">
        <w:rPr>
          <w:rFonts w:eastAsia="Calibri" w:cstheme="minorHAnsi"/>
          <w:b/>
          <w:bCs/>
          <w:color w:val="0A0A0A"/>
          <w:lang w:eastAsia="cs-CZ"/>
        </w:rPr>
        <w:t>Firemní kultura darování</w:t>
      </w:r>
    </w:p>
    <w:p w14:paraId="5D2C02F7" w14:textId="519B64DB" w:rsidR="00376812" w:rsidRPr="00376812" w:rsidRDefault="00376812" w:rsidP="00376812">
      <w:pPr>
        <w:spacing w:after="0" w:line="240" w:lineRule="auto"/>
        <w:ind w:left="340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 xml:space="preserve">- </w:t>
      </w:r>
      <w:r w:rsidRPr="00376812">
        <w:rPr>
          <w:rFonts w:eastAsia="Calibri" w:cstheme="minorHAnsi"/>
          <w:i/>
          <w:iCs/>
          <w:color w:val="0A0A0A"/>
          <w:lang w:eastAsia="cs-CZ"/>
        </w:rPr>
        <w:t>Zaměst</w:t>
      </w:r>
      <w:r>
        <w:rPr>
          <w:rFonts w:eastAsia="Calibri" w:cstheme="minorHAnsi"/>
          <w:i/>
          <w:iCs/>
          <w:color w:val="0A0A0A"/>
          <w:lang w:eastAsia="cs-CZ"/>
        </w:rPr>
        <w:t>nanecká</w:t>
      </w:r>
      <w:r w:rsidRPr="00376812">
        <w:rPr>
          <w:rFonts w:eastAsia="Calibri" w:cstheme="minorHAnsi"/>
          <w:i/>
          <w:iCs/>
          <w:color w:val="0A0A0A"/>
          <w:lang w:eastAsia="cs-CZ"/>
        </w:rPr>
        <w:t xml:space="preserve"> dobročinnost</w:t>
      </w:r>
      <w:r w:rsidRPr="00376812">
        <w:rPr>
          <w:rFonts w:eastAsia="Calibri" w:cstheme="minorHAnsi"/>
          <w:color w:val="0A0A0A"/>
          <w:lang w:eastAsia="cs-CZ"/>
        </w:rPr>
        <w:tab/>
        <w:t>15 mil. Kč</w:t>
      </w:r>
    </w:p>
    <w:p w14:paraId="7C7A9325" w14:textId="77777777" w:rsidR="00376812" w:rsidRPr="00376812" w:rsidRDefault="00376812" w:rsidP="00376812">
      <w:pPr>
        <w:spacing w:after="0" w:line="240" w:lineRule="auto"/>
        <w:ind w:left="340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 xml:space="preserve">- </w:t>
      </w:r>
      <w:r w:rsidRPr="00376812">
        <w:rPr>
          <w:rFonts w:eastAsia="Calibri" w:cstheme="minorHAnsi"/>
          <w:i/>
          <w:iCs/>
          <w:color w:val="0A0A0A"/>
          <w:lang w:eastAsia="cs-CZ"/>
        </w:rPr>
        <w:t>Ostatní</w:t>
      </w:r>
      <w:r w:rsidRPr="00376812">
        <w:rPr>
          <w:rFonts w:eastAsia="Calibri" w:cstheme="minorHAnsi"/>
          <w:i/>
          <w:iCs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>9,5 mil. Kč</w:t>
      </w:r>
    </w:p>
    <w:p w14:paraId="056BF558" w14:textId="2AD39341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b/>
          <w:bCs/>
          <w:color w:val="0A0A0A"/>
          <w:lang w:eastAsia="cs-CZ"/>
        </w:rPr>
        <w:t>Dětství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  <w:t>21,5 mil. Kč</w:t>
      </w:r>
    </w:p>
    <w:p w14:paraId="19AFF109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</w:p>
    <w:p w14:paraId="0DBEA55D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b/>
          <w:bCs/>
          <w:color w:val="0A0A0A"/>
          <w:lang w:eastAsia="cs-CZ"/>
        </w:rPr>
      </w:pPr>
      <w:r w:rsidRPr="00376812">
        <w:rPr>
          <w:rFonts w:eastAsia="Calibri" w:cstheme="minorHAnsi"/>
          <w:b/>
          <w:bCs/>
          <w:color w:val="0A0A0A"/>
          <w:lang w:eastAsia="cs-CZ"/>
        </w:rPr>
        <w:t xml:space="preserve">Celkem </w:t>
      </w:r>
      <w:r w:rsidRPr="00376812">
        <w:rPr>
          <w:rFonts w:eastAsia="Calibri" w:cstheme="minorHAnsi"/>
          <w:b/>
          <w:bCs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ab/>
        <w:t>100,8 mil. Kč</w:t>
      </w:r>
    </w:p>
    <w:p w14:paraId="23098713" w14:textId="2902D631" w:rsidR="00376812" w:rsidRPr="00376812" w:rsidRDefault="007A4FCA" w:rsidP="00376812">
      <w:pPr>
        <w:rPr>
          <w:rFonts w:cstheme="minorHAnsi"/>
          <w:b/>
          <w:color w:val="0070C0"/>
          <w:sz w:val="28"/>
          <w:szCs w:val="28"/>
        </w:rPr>
      </w:pPr>
      <w:r>
        <w:rPr>
          <w:rFonts w:cstheme="minorHAnsi"/>
          <w:b/>
          <w:color w:val="0070C0"/>
          <w:sz w:val="28"/>
          <w:szCs w:val="28"/>
        </w:rPr>
        <w:br/>
      </w:r>
      <w:r w:rsidR="00376812" w:rsidRPr="00376812">
        <w:rPr>
          <w:rFonts w:cstheme="minorHAnsi"/>
          <w:b/>
          <w:color w:val="0070C0"/>
          <w:sz w:val="28"/>
          <w:szCs w:val="28"/>
        </w:rPr>
        <w:t>Naše nejvyšší dary organizacím</w:t>
      </w:r>
    </w:p>
    <w:p w14:paraId="3F8FA6E3" w14:textId="25F9484A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18,5 mil. Kč</w:t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 xml:space="preserve">NF </w:t>
      </w:r>
      <w:r w:rsidRPr="00376812">
        <w:rPr>
          <w:rFonts w:eastAsia="Calibri" w:cstheme="minorHAnsi"/>
          <w:color w:val="0A0A0A"/>
          <w:lang w:eastAsia="cs-CZ"/>
        </w:rPr>
        <w:t>Neuron</w:t>
      </w:r>
    </w:p>
    <w:p w14:paraId="05023B25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6,3 mil. Kč</w:t>
      </w:r>
      <w:r w:rsidRPr="00376812">
        <w:rPr>
          <w:rFonts w:eastAsia="Calibri" w:cstheme="minorHAnsi"/>
          <w:color w:val="0A0A0A"/>
          <w:lang w:eastAsia="cs-CZ"/>
        </w:rPr>
        <w:tab/>
        <w:t>Nadační fond proti korupci</w:t>
      </w:r>
    </w:p>
    <w:p w14:paraId="41A3A467" w14:textId="6572294B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6 mil. Kč</w:t>
      </w:r>
      <w:r w:rsidRPr="00376812">
        <w:rPr>
          <w:rFonts w:eastAsia="Calibri" w:cstheme="minorHAnsi"/>
          <w:color w:val="0A0A0A"/>
          <w:lang w:eastAsia="cs-CZ"/>
        </w:rPr>
        <w:tab/>
        <w:t>Učitel naživo</w:t>
      </w:r>
    </w:p>
    <w:p w14:paraId="3DE6D278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</w:p>
    <w:p w14:paraId="5B251145" w14:textId="77777777" w:rsidR="00376812" w:rsidRPr="00376812" w:rsidRDefault="00376812" w:rsidP="00376812">
      <w:pPr>
        <w:rPr>
          <w:rFonts w:cstheme="minorHAnsi"/>
          <w:b/>
          <w:color w:val="0070C0"/>
          <w:sz w:val="28"/>
          <w:szCs w:val="28"/>
        </w:rPr>
      </w:pPr>
      <w:r w:rsidRPr="00376812">
        <w:rPr>
          <w:rFonts w:cstheme="minorHAnsi"/>
          <w:b/>
          <w:color w:val="0070C0"/>
          <w:sz w:val="28"/>
          <w:szCs w:val="28"/>
        </w:rPr>
        <w:t>Jak rostly naše příspěvky</w:t>
      </w:r>
    </w:p>
    <w:p w14:paraId="38146F71" w14:textId="67A71183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2015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</w:r>
      <w:r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>10 mil. Kč</w:t>
      </w:r>
    </w:p>
    <w:p w14:paraId="030400B2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do 2018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  <w:t>50 mil. Kč</w:t>
      </w:r>
    </w:p>
    <w:p w14:paraId="4B9B5A72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do 2021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color w:val="0A0A0A"/>
          <w:lang w:eastAsia="cs-CZ"/>
        </w:rPr>
        <w:tab/>
        <w:t>100 mil. Kč</w:t>
      </w:r>
    </w:p>
    <w:p w14:paraId="79E79ABF" w14:textId="77777777" w:rsidR="007A4FCA" w:rsidRDefault="007A4FCA" w:rsidP="007A4FCA">
      <w:pPr>
        <w:jc w:val="both"/>
        <w:rPr>
          <w:rFonts w:eastAsia="Calibri" w:cstheme="minorHAnsi"/>
          <w:color w:val="0A0A0A"/>
          <w:lang w:eastAsia="cs-CZ"/>
        </w:rPr>
      </w:pPr>
    </w:p>
    <w:p w14:paraId="1EDC99CC" w14:textId="77777777" w:rsidR="007A4FCA" w:rsidRDefault="007A4FCA" w:rsidP="007A4FCA">
      <w:pPr>
        <w:rPr>
          <w:rFonts w:eastAsia="Calibri" w:cstheme="minorHAnsi"/>
          <w:color w:val="0A0A0A"/>
          <w:lang w:eastAsia="cs-CZ"/>
        </w:rPr>
      </w:pPr>
    </w:p>
    <w:p w14:paraId="1AC24474" w14:textId="2B02A0B9" w:rsidR="00376812" w:rsidRPr="00376812" w:rsidRDefault="00376812" w:rsidP="007A4FCA">
      <w:pPr>
        <w:rPr>
          <w:rFonts w:cstheme="minorHAnsi"/>
          <w:b/>
          <w:color w:val="0070C0"/>
          <w:sz w:val="28"/>
          <w:szCs w:val="28"/>
        </w:rPr>
      </w:pPr>
      <w:r w:rsidRPr="00376812">
        <w:rPr>
          <w:rFonts w:cstheme="minorHAnsi"/>
          <w:b/>
          <w:color w:val="0070C0"/>
          <w:sz w:val="28"/>
          <w:szCs w:val="28"/>
        </w:rPr>
        <w:t>Přehled roku 2020</w:t>
      </w:r>
    </w:p>
    <w:p w14:paraId="29C8E531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6,2 mil. Kč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>Dětství</w:t>
      </w:r>
    </w:p>
    <w:p w14:paraId="1B0D547B" w14:textId="77777777" w:rsidR="00376812" w:rsidRPr="00376812" w:rsidRDefault="00376812" w:rsidP="00376812">
      <w:pPr>
        <w:spacing w:after="0" w:line="240" w:lineRule="auto"/>
        <w:ind w:left="708" w:firstLine="708"/>
        <w:rPr>
          <w:rFonts w:eastAsia="Calibri" w:cstheme="minorHAnsi"/>
          <w:i/>
          <w:iCs/>
          <w:color w:val="0A0A0A"/>
          <w:lang w:eastAsia="cs-CZ"/>
        </w:rPr>
      </w:pPr>
      <w:r w:rsidRPr="00376812">
        <w:rPr>
          <w:rFonts w:eastAsia="Calibri" w:cstheme="minorHAnsi"/>
          <w:i/>
          <w:iCs/>
          <w:color w:val="0A0A0A"/>
          <w:lang w:eastAsia="cs-CZ"/>
        </w:rPr>
        <w:t>- Přemýšlivé děti</w:t>
      </w:r>
    </w:p>
    <w:p w14:paraId="696EB7B1" w14:textId="77777777" w:rsidR="00376812" w:rsidRPr="00376812" w:rsidRDefault="00376812" w:rsidP="00376812">
      <w:pPr>
        <w:spacing w:after="0" w:line="240" w:lineRule="auto"/>
        <w:ind w:left="708" w:firstLine="708"/>
        <w:rPr>
          <w:rFonts w:eastAsia="Calibri" w:cstheme="minorHAnsi"/>
          <w:i/>
          <w:iCs/>
          <w:color w:val="0A0A0A"/>
          <w:lang w:eastAsia="cs-CZ"/>
        </w:rPr>
      </w:pPr>
      <w:r w:rsidRPr="00376812">
        <w:rPr>
          <w:rFonts w:eastAsia="Calibri" w:cstheme="minorHAnsi"/>
          <w:i/>
          <w:iCs/>
          <w:color w:val="0A0A0A"/>
          <w:lang w:eastAsia="cs-CZ"/>
        </w:rPr>
        <w:t>- Zdravý psychosociální vývoj</w:t>
      </w:r>
    </w:p>
    <w:p w14:paraId="40FE7DAD" w14:textId="77777777" w:rsid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6,2 mil. Kč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>Poznání</w:t>
      </w:r>
    </w:p>
    <w:p w14:paraId="6055127B" w14:textId="7063D565" w:rsidR="00376812" w:rsidRPr="00376812" w:rsidRDefault="00376812" w:rsidP="00376812">
      <w:pPr>
        <w:spacing w:after="0" w:line="240" w:lineRule="auto"/>
        <w:ind w:left="708" w:firstLine="708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i/>
          <w:iCs/>
          <w:color w:val="0A0A0A"/>
          <w:lang w:eastAsia="cs-CZ"/>
        </w:rPr>
        <w:t>- Systémová změna ve vzdělávání</w:t>
      </w:r>
    </w:p>
    <w:p w14:paraId="3AB2D1D9" w14:textId="77777777" w:rsidR="00376812" w:rsidRPr="00376812" w:rsidRDefault="00376812" w:rsidP="00376812">
      <w:pPr>
        <w:spacing w:after="0" w:line="240" w:lineRule="auto"/>
        <w:ind w:left="708" w:firstLine="708"/>
        <w:rPr>
          <w:rFonts w:eastAsia="Calibri" w:cstheme="minorHAnsi"/>
          <w:i/>
          <w:iCs/>
          <w:color w:val="0A0A0A"/>
          <w:lang w:eastAsia="cs-CZ"/>
        </w:rPr>
      </w:pPr>
      <w:r w:rsidRPr="00376812">
        <w:rPr>
          <w:rFonts w:eastAsia="Calibri" w:cstheme="minorHAnsi"/>
          <w:i/>
          <w:iCs/>
          <w:color w:val="0A0A0A"/>
          <w:lang w:eastAsia="cs-CZ"/>
        </w:rPr>
        <w:t>- Akademická excelence</w:t>
      </w:r>
    </w:p>
    <w:p w14:paraId="79295183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376812">
        <w:rPr>
          <w:rFonts w:eastAsia="Calibri" w:cstheme="minorHAnsi"/>
          <w:color w:val="0A0A0A"/>
          <w:lang w:eastAsia="cs-CZ"/>
        </w:rPr>
        <w:t>5,3 mil. Kč</w:t>
      </w:r>
      <w:r w:rsidRPr="00376812">
        <w:rPr>
          <w:rFonts w:eastAsia="Calibri" w:cstheme="minorHAnsi"/>
          <w:color w:val="0A0A0A"/>
          <w:lang w:eastAsia="cs-CZ"/>
        </w:rPr>
        <w:tab/>
      </w:r>
      <w:r w:rsidRPr="00376812">
        <w:rPr>
          <w:rFonts w:eastAsia="Calibri" w:cstheme="minorHAnsi"/>
          <w:b/>
          <w:bCs/>
          <w:color w:val="0A0A0A"/>
          <w:lang w:eastAsia="cs-CZ"/>
        </w:rPr>
        <w:t>Firemní kultura darování</w:t>
      </w:r>
    </w:p>
    <w:p w14:paraId="41290D12" w14:textId="77777777" w:rsidR="00376812" w:rsidRPr="00376812" w:rsidRDefault="00376812" w:rsidP="00376812">
      <w:pPr>
        <w:spacing w:after="0" w:line="240" w:lineRule="auto"/>
        <w:ind w:left="708" w:firstLine="708"/>
        <w:rPr>
          <w:rFonts w:eastAsia="Calibri" w:cstheme="minorHAnsi"/>
          <w:i/>
          <w:iCs/>
          <w:color w:val="0A0A0A"/>
          <w:lang w:eastAsia="cs-CZ"/>
        </w:rPr>
      </w:pPr>
      <w:r w:rsidRPr="00376812">
        <w:rPr>
          <w:rFonts w:eastAsia="Calibri" w:cstheme="minorHAnsi"/>
          <w:i/>
          <w:iCs/>
          <w:color w:val="0A0A0A"/>
          <w:lang w:eastAsia="cs-CZ"/>
        </w:rPr>
        <w:t>- Zaměstnanecká dobročinnost</w:t>
      </w:r>
    </w:p>
    <w:p w14:paraId="0FFE1F75" w14:textId="2B70E298" w:rsidR="00376812" w:rsidRPr="00376812" w:rsidRDefault="00376812" w:rsidP="00376812">
      <w:pPr>
        <w:rPr>
          <w:rFonts w:cstheme="minorHAnsi"/>
          <w:color w:val="0A0A0A"/>
          <w:lang w:eastAsia="cs-CZ"/>
        </w:rPr>
      </w:pPr>
    </w:p>
    <w:p w14:paraId="18D1EAE0" w14:textId="77777777" w:rsidR="00376812" w:rsidRPr="00376812" w:rsidRDefault="00376812" w:rsidP="00376812">
      <w:pPr>
        <w:pStyle w:val="Bezmezer"/>
        <w:rPr>
          <w:rFonts w:cstheme="minorHAnsi"/>
          <w:b/>
          <w:color w:val="0070C0"/>
          <w:sz w:val="28"/>
          <w:szCs w:val="28"/>
        </w:rPr>
      </w:pPr>
      <w:r w:rsidRPr="00376812">
        <w:rPr>
          <w:rFonts w:cstheme="minorHAnsi"/>
          <w:b/>
          <w:color w:val="0070C0"/>
          <w:sz w:val="28"/>
          <w:szCs w:val="28"/>
        </w:rPr>
        <w:t>Nadační kapitál</w:t>
      </w:r>
    </w:p>
    <w:p w14:paraId="482C5C6E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2242D6">
        <w:rPr>
          <w:rFonts w:eastAsia="Calibri" w:cstheme="minorHAnsi"/>
          <w:b/>
          <w:bCs/>
          <w:color w:val="0A0A0A"/>
          <w:lang w:eastAsia="cs-CZ"/>
        </w:rPr>
        <w:t>2015</w:t>
      </w:r>
      <w:r w:rsidRPr="00376812">
        <w:rPr>
          <w:rFonts w:eastAsia="Calibri" w:cstheme="minorHAnsi"/>
          <w:color w:val="0A0A0A"/>
          <w:lang w:eastAsia="cs-CZ"/>
        </w:rPr>
        <w:tab/>
        <w:t>10 mil. Kč</w:t>
      </w:r>
    </w:p>
    <w:p w14:paraId="68E2C59E" w14:textId="35B704DF" w:rsid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  <w:r w:rsidRPr="002242D6">
        <w:rPr>
          <w:rFonts w:eastAsia="Calibri" w:cstheme="minorHAnsi"/>
          <w:b/>
          <w:bCs/>
          <w:color w:val="0A0A0A"/>
          <w:lang w:eastAsia="cs-CZ"/>
        </w:rPr>
        <w:t>2020</w:t>
      </w:r>
      <w:r w:rsidRPr="00376812">
        <w:rPr>
          <w:rFonts w:eastAsia="Calibri" w:cstheme="minorHAnsi"/>
          <w:color w:val="0A0A0A"/>
          <w:lang w:eastAsia="cs-CZ"/>
        </w:rPr>
        <w:tab/>
        <w:t>20 mil. Kč</w:t>
      </w:r>
    </w:p>
    <w:p w14:paraId="4942B09C" w14:textId="1E7E2318" w:rsid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</w:p>
    <w:p w14:paraId="68152210" w14:textId="77777777" w:rsidR="00376812" w:rsidRPr="00376812" w:rsidRDefault="00376812" w:rsidP="00376812">
      <w:pPr>
        <w:spacing w:after="0" w:line="240" w:lineRule="auto"/>
        <w:rPr>
          <w:rFonts w:eastAsia="Calibri" w:cstheme="minorHAnsi"/>
          <w:color w:val="0A0A0A"/>
          <w:lang w:eastAsia="cs-CZ"/>
        </w:rPr>
      </w:pPr>
    </w:p>
    <w:p w14:paraId="6DF1AAFD" w14:textId="77777777" w:rsidR="00376812" w:rsidRPr="00376812" w:rsidRDefault="00376812" w:rsidP="00376812">
      <w:pPr>
        <w:tabs>
          <w:tab w:val="left" w:pos="1750"/>
        </w:tabs>
        <w:rPr>
          <w:rFonts w:cstheme="minorHAnsi"/>
          <w:b/>
          <w:color w:val="0070C0"/>
          <w:sz w:val="28"/>
          <w:szCs w:val="28"/>
        </w:rPr>
      </w:pPr>
      <w:r w:rsidRPr="00376812">
        <w:rPr>
          <w:rFonts w:cstheme="minorHAnsi"/>
          <w:b/>
          <w:color w:val="0070C0"/>
          <w:sz w:val="28"/>
          <w:szCs w:val="28"/>
        </w:rPr>
        <w:t>Vývoj Nadace RSJ v letech</w:t>
      </w:r>
    </w:p>
    <w:p w14:paraId="6B3990FC" w14:textId="77777777" w:rsidR="00376812" w:rsidRPr="009D5F46" w:rsidRDefault="00376812" w:rsidP="002242D6">
      <w:pPr>
        <w:spacing w:after="120" w:line="240" w:lineRule="auto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2014</w:t>
      </w:r>
      <w:r w:rsidRPr="009D5F46">
        <w:rPr>
          <w:rFonts w:cstheme="minorHAnsi"/>
          <w:color w:val="0A0A0A"/>
          <w:lang w:eastAsia="cs-CZ"/>
        </w:rPr>
        <w:tab/>
        <w:t>Nadace RSJ je založena 17. prosince deseti akcionáři RSJ.</w:t>
      </w:r>
    </w:p>
    <w:p w14:paraId="1A7C151A" w14:textId="77777777" w:rsidR="00376812" w:rsidRPr="009D5F46" w:rsidRDefault="00376812" w:rsidP="002242D6">
      <w:pPr>
        <w:spacing w:after="120" w:line="240" w:lineRule="auto"/>
        <w:ind w:left="705" w:hanging="705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2015</w:t>
      </w:r>
      <w:r w:rsidRPr="009D5F46">
        <w:rPr>
          <w:rFonts w:cstheme="minorHAnsi"/>
          <w:color w:val="0A0A0A"/>
          <w:lang w:eastAsia="cs-CZ"/>
        </w:rPr>
        <w:tab/>
        <w:t xml:space="preserve">Prvních 10 milionů šlo </w:t>
      </w:r>
      <w:r>
        <w:rPr>
          <w:rFonts w:cstheme="minorHAnsi"/>
          <w:color w:val="0A0A0A"/>
          <w:lang w:eastAsia="cs-CZ"/>
        </w:rPr>
        <w:t xml:space="preserve">především </w:t>
      </w:r>
      <w:r w:rsidRPr="009D5F46">
        <w:rPr>
          <w:rFonts w:cstheme="minorHAnsi"/>
          <w:color w:val="0A0A0A"/>
          <w:lang w:eastAsia="cs-CZ"/>
        </w:rPr>
        <w:t>na zdravý životní styl, akademickou excelenci a zaměstnaneckou dobročinnost.</w:t>
      </w:r>
    </w:p>
    <w:p w14:paraId="25423C2C" w14:textId="77777777" w:rsidR="00376812" w:rsidRPr="009D5F46" w:rsidRDefault="00376812" w:rsidP="002242D6">
      <w:pPr>
        <w:spacing w:after="120" w:line="240" w:lineRule="auto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2016</w:t>
      </w:r>
      <w:r w:rsidRPr="009D5F46">
        <w:rPr>
          <w:rFonts w:cstheme="minorHAnsi"/>
          <w:color w:val="0A0A0A"/>
          <w:lang w:eastAsia="cs-CZ"/>
        </w:rPr>
        <w:tab/>
        <w:t>Posilujeme pilíř vzdělávání a akademické excelence.</w:t>
      </w:r>
    </w:p>
    <w:p w14:paraId="790B2086" w14:textId="77777777" w:rsidR="00376812" w:rsidRPr="009D5F46" w:rsidRDefault="00376812" w:rsidP="002242D6">
      <w:pPr>
        <w:spacing w:after="120" w:line="240" w:lineRule="auto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2017</w:t>
      </w:r>
      <w:r w:rsidRPr="009D5F46">
        <w:rPr>
          <w:rFonts w:cstheme="minorHAnsi"/>
          <w:color w:val="0A0A0A"/>
          <w:lang w:eastAsia="cs-CZ"/>
        </w:rPr>
        <w:tab/>
        <w:t>Zaměřujeme se na vzdělávání a stavíme základ pro přemýšlivé děti a kolegium.</w:t>
      </w:r>
    </w:p>
    <w:p w14:paraId="3AEBABE4" w14:textId="77777777" w:rsidR="00376812" w:rsidRPr="009D5F46" w:rsidRDefault="00376812" w:rsidP="002242D6">
      <w:pPr>
        <w:spacing w:after="120" w:line="240" w:lineRule="auto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2018</w:t>
      </w:r>
      <w:r w:rsidRPr="009D5F46">
        <w:rPr>
          <w:rFonts w:cstheme="minorHAnsi"/>
          <w:color w:val="0A0A0A"/>
          <w:lang w:eastAsia="cs-CZ"/>
        </w:rPr>
        <w:tab/>
        <w:t>Nastavujeme si teorii změny pro přemýšlivé děti a vzdělávání.</w:t>
      </w:r>
    </w:p>
    <w:p w14:paraId="7E2E235D" w14:textId="77777777" w:rsidR="00376812" w:rsidRPr="009D5F46" w:rsidRDefault="00376812" w:rsidP="002242D6">
      <w:pPr>
        <w:spacing w:after="120" w:line="240" w:lineRule="auto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2019</w:t>
      </w:r>
      <w:r w:rsidRPr="009D5F46">
        <w:rPr>
          <w:rFonts w:cstheme="minorHAnsi"/>
          <w:color w:val="0A0A0A"/>
          <w:lang w:eastAsia="cs-CZ"/>
        </w:rPr>
        <w:t xml:space="preserve"> </w:t>
      </w:r>
      <w:r w:rsidRPr="009D5F46">
        <w:rPr>
          <w:rFonts w:cstheme="minorHAnsi"/>
          <w:color w:val="0A0A0A"/>
          <w:lang w:eastAsia="cs-CZ"/>
        </w:rPr>
        <w:tab/>
        <w:t>Posilujeme firemní kulturu darování a otevíráme veřejnou výzvu v oblasti přemýšlivých dětí.</w:t>
      </w:r>
    </w:p>
    <w:p w14:paraId="4B0FA94F" w14:textId="77777777" w:rsidR="00376812" w:rsidRPr="009D5F46" w:rsidRDefault="00376812" w:rsidP="002242D6">
      <w:pPr>
        <w:spacing w:after="120" w:line="240" w:lineRule="auto"/>
        <w:ind w:left="705" w:hanging="705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2020</w:t>
      </w:r>
      <w:r w:rsidRPr="009D5F46">
        <w:rPr>
          <w:rFonts w:cstheme="minorHAnsi"/>
          <w:color w:val="0A0A0A"/>
          <w:lang w:eastAsia="cs-CZ"/>
        </w:rPr>
        <w:tab/>
        <w:t xml:space="preserve">V pandemii vstupujeme do spolupráce v oblasti krizové intervence; </w:t>
      </w:r>
      <w:r>
        <w:rPr>
          <w:rFonts w:cstheme="minorHAnsi"/>
          <w:color w:val="0A0A0A"/>
          <w:lang w:eastAsia="cs-CZ"/>
        </w:rPr>
        <w:br/>
      </w:r>
      <w:r w:rsidRPr="009D5F46">
        <w:rPr>
          <w:rFonts w:cstheme="minorHAnsi"/>
          <w:color w:val="0A0A0A"/>
          <w:lang w:eastAsia="cs-CZ"/>
        </w:rPr>
        <w:t>vzniká Kolegium Nadace RJS.</w:t>
      </w:r>
    </w:p>
    <w:p w14:paraId="32DF25B9" w14:textId="77777777" w:rsidR="00376812" w:rsidRDefault="00376812" w:rsidP="002242D6">
      <w:pPr>
        <w:spacing w:after="120"/>
        <w:rPr>
          <w:rFonts w:cstheme="minorHAnsi"/>
          <w:color w:val="0A0A0A"/>
          <w:lang w:eastAsia="cs-CZ"/>
        </w:rPr>
      </w:pPr>
      <w:r w:rsidRPr="009D5F46">
        <w:rPr>
          <w:rFonts w:cstheme="minorHAnsi"/>
          <w:b/>
          <w:bCs/>
          <w:color w:val="0A0A0A"/>
          <w:lang w:eastAsia="cs-CZ"/>
        </w:rPr>
        <w:t>2021</w:t>
      </w:r>
      <w:r w:rsidRPr="009D5F46">
        <w:rPr>
          <w:rFonts w:cstheme="minorHAnsi"/>
          <w:color w:val="0A0A0A"/>
          <w:lang w:eastAsia="cs-CZ"/>
        </w:rPr>
        <w:tab/>
        <w:t>Rozdělili jsme prvních 100 milionů a zavazujeme se k dlouhodobé filantropii.</w:t>
      </w:r>
    </w:p>
    <w:p w14:paraId="1A889029" w14:textId="77777777" w:rsidR="00376812" w:rsidRPr="00376812" w:rsidRDefault="00376812" w:rsidP="00376812">
      <w:pPr>
        <w:rPr>
          <w:rFonts w:cstheme="minorHAnsi"/>
          <w:color w:val="0A0A0A"/>
          <w:lang w:eastAsia="cs-CZ"/>
        </w:rPr>
      </w:pPr>
    </w:p>
    <w:sectPr w:rsidR="00376812" w:rsidRPr="00376812" w:rsidSect="008C456E">
      <w:headerReference w:type="default" r:id="rId8"/>
      <w:footerReference w:type="default" r:id="rId9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CA670" w14:textId="77777777" w:rsidR="00B30FC5" w:rsidRDefault="00B30FC5" w:rsidP="00A7223A">
      <w:pPr>
        <w:spacing w:after="0" w:line="240" w:lineRule="auto"/>
      </w:pPr>
      <w:r>
        <w:separator/>
      </w:r>
    </w:p>
  </w:endnote>
  <w:endnote w:type="continuationSeparator" w:id="0">
    <w:p w14:paraId="7CC5E093" w14:textId="77777777" w:rsidR="00B30FC5" w:rsidRDefault="00B30FC5" w:rsidP="00A72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lore Medium">
    <w:altName w:val="Calibri"/>
    <w:panose1 w:val="000006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lore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1BBA" w14:textId="7AC79C03" w:rsidR="00B60D4F" w:rsidRPr="000032C2" w:rsidRDefault="00B60D4F" w:rsidP="00CB26D2">
    <w:pPr>
      <w:pStyle w:val="Zpat"/>
      <w:tabs>
        <w:tab w:val="clear" w:pos="4536"/>
      </w:tabs>
      <w:spacing w:before="960"/>
      <w:rPr>
        <w:rStyle w:val="Siln"/>
        <w:rFonts w:ascii="Flore" w:hAnsi="Flore"/>
        <w:b w:val="0"/>
        <w:sz w:val="15"/>
        <w:szCs w:val="15"/>
      </w:rPr>
    </w:pPr>
    <w:r w:rsidRPr="003342C1">
      <w:rPr>
        <w:rStyle w:val="Siln"/>
        <w:color w:val="0070C0"/>
        <w:sz w:val="16"/>
        <w:szCs w:val="16"/>
      </w:rPr>
      <w:t>Nadace RSJ</w:t>
    </w:r>
    <w:r w:rsidRPr="003342C1">
      <w:rPr>
        <w:rStyle w:val="Siln"/>
        <w:rFonts w:ascii="Flore" w:hAnsi="Flore"/>
        <w:color w:val="0070C0"/>
        <w:sz w:val="16"/>
        <w:szCs w:val="16"/>
      </w:rPr>
      <w:br/>
      <w:t>Na Florenci 2116/15</w:t>
    </w:r>
    <w:r w:rsidRPr="003342C1">
      <w:rPr>
        <w:rStyle w:val="Siln"/>
        <w:rFonts w:ascii="Flore" w:hAnsi="Flore"/>
        <w:color w:val="0070C0"/>
        <w:sz w:val="16"/>
        <w:szCs w:val="16"/>
      </w:rPr>
      <w:tab/>
      <w:t>IČO: 03641392                     Nadace zapsaná v nadačním rejstříku</w:t>
    </w:r>
    <w:r w:rsidRPr="003342C1">
      <w:rPr>
        <w:rStyle w:val="Siln"/>
        <w:rFonts w:ascii="Flore" w:hAnsi="Flore"/>
        <w:color w:val="0070C0"/>
        <w:sz w:val="16"/>
        <w:szCs w:val="16"/>
      </w:rPr>
      <w:br/>
      <w:t>CZ 110 00 Praha 1</w:t>
    </w:r>
    <w:r w:rsidRPr="003342C1">
      <w:rPr>
        <w:rStyle w:val="Siln"/>
        <w:rFonts w:ascii="Flore" w:hAnsi="Flore"/>
        <w:color w:val="0070C0"/>
        <w:sz w:val="16"/>
        <w:szCs w:val="16"/>
      </w:rPr>
      <w:tab/>
    </w:r>
    <w:r w:rsidR="00636C34">
      <w:rPr>
        <w:rStyle w:val="Siln"/>
        <w:rFonts w:ascii="Flore" w:hAnsi="Flore"/>
        <w:color w:val="0070C0"/>
        <w:sz w:val="16"/>
        <w:szCs w:val="16"/>
      </w:rPr>
      <w:t xml:space="preserve">      </w:t>
    </w:r>
    <w:hyperlink r:id="rId1" w:history="1">
      <w:r w:rsidR="00636C34" w:rsidRPr="00636C34">
        <w:rPr>
          <w:rStyle w:val="Hypertextovodkaz"/>
          <w:rFonts w:ascii="Flore" w:hAnsi="Flore"/>
          <w:sz w:val="16"/>
          <w:szCs w:val="16"/>
        </w:rPr>
        <w:t>www.nadacersj.com</w:t>
      </w:r>
    </w:hyperlink>
    <w:r w:rsidRPr="003342C1">
      <w:rPr>
        <w:rStyle w:val="Siln"/>
        <w:rFonts w:ascii="Flore" w:hAnsi="Flore"/>
        <w:color w:val="0070C0"/>
        <w:sz w:val="16"/>
        <w:szCs w:val="16"/>
      </w:rPr>
      <w:t xml:space="preserve">        vedeném Městským soudem v Praze pod spisovou </w:t>
    </w:r>
    <w:r w:rsidR="00636C34">
      <w:rPr>
        <w:rStyle w:val="Siln"/>
        <w:rFonts w:ascii="Flore" w:hAnsi="Flore"/>
        <w:color w:val="0070C0"/>
        <w:sz w:val="16"/>
        <w:szCs w:val="16"/>
      </w:rPr>
      <w:t xml:space="preserve">   </w:t>
    </w:r>
    <w:r w:rsidRPr="003342C1">
      <w:rPr>
        <w:rStyle w:val="Siln"/>
        <w:rFonts w:ascii="Flore" w:hAnsi="Flore"/>
        <w:color w:val="0070C0"/>
        <w:sz w:val="16"/>
        <w:szCs w:val="16"/>
      </w:rPr>
      <w:t>značkou N 1189.</w:t>
    </w:r>
    <w:r w:rsidR="00A5230A">
      <w:rPr>
        <w:rStyle w:val="Siln"/>
        <w:rFonts w:ascii="Flore" w:hAnsi="Flore"/>
        <w:color w:val="0070C0"/>
        <w:sz w:val="16"/>
        <w:szCs w:val="16"/>
      </w:rPr>
      <w:br/>
    </w:r>
    <w:r w:rsidRPr="000032C2">
      <w:rPr>
        <w:rStyle w:val="Siln"/>
        <w:rFonts w:ascii="Flore" w:hAnsi="Flore"/>
        <w:sz w:val="15"/>
        <w:szCs w:val="15"/>
      </w:rPr>
      <w:tab/>
    </w:r>
    <w:r w:rsidRPr="000032C2">
      <w:rPr>
        <w:rStyle w:val="cislostranky"/>
        <w:rFonts w:ascii="Flore" w:hAnsi="Flore"/>
      </w:rPr>
      <w:fldChar w:fldCharType="begin"/>
    </w:r>
    <w:r w:rsidRPr="000032C2">
      <w:rPr>
        <w:rStyle w:val="cislostranky"/>
        <w:rFonts w:ascii="Flore" w:hAnsi="Flore"/>
      </w:rPr>
      <w:instrText>PAGE   \* MERGEFORMAT</w:instrText>
    </w:r>
    <w:r w:rsidRPr="000032C2">
      <w:rPr>
        <w:rStyle w:val="cislostranky"/>
        <w:rFonts w:ascii="Flore" w:hAnsi="Flore"/>
      </w:rPr>
      <w:fldChar w:fldCharType="separate"/>
    </w:r>
    <w:r>
      <w:rPr>
        <w:rStyle w:val="cislostranky"/>
        <w:rFonts w:ascii="Flore" w:hAnsi="Flore"/>
      </w:rPr>
      <w:t>1</w:t>
    </w:r>
    <w:r w:rsidRPr="000032C2">
      <w:rPr>
        <w:rStyle w:val="cislostranky"/>
        <w:rFonts w:ascii="Flore" w:hAnsi="Flore"/>
      </w:rPr>
      <w:fldChar w:fldCharType="end"/>
    </w:r>
    <w:r w:rsidRPr="000032C2">
      <w:rPr>
        <w:rStyle w:val="cislostranky"/>
        <w:rFonts w:ascii="Flore" w:hAnsi="Flore"/>
      </w:rPr>
      <w:t>/</w:t>
    </w:r>
    <w:r w:rsidRPr="000032C2">
      <w:rPr>
        <w:rStyle w:val="cislostranky"/>
        <w:rFonts w:ascii="Flore" w:hAnsi="Flore"/>
      </w:rPr>
      <w:fldChar w:fldCharType="begin"/>
    </w:r>
    <w:r w:rsidRPr="000032C2">
      <w:rPr>
        <w:rStyle w:val="cislostranky"/>
        <w:rFonts w:ascii="Flore" w:hAnsi="Flore"/>
      </w:rPr>
      <w:instrText xml:space="preserve"> NUMPAGES  \* Arabic  \* MERGEFORMAT </w:instrText>
    </w:r>
    <w:r w:rsidRPr="000032C2">
      <w:rPr>
        <w:rStyle w:val="cislostranky"/>
        <w:rFonts w:ascii="Flore" w:hAnsi="Flore"/>
      </w:rPr>
      <w:fldChar w:fldCharType="separate"/>
    </w:r>
    <w:r>
      <w:rPr>
        <w:rStyle w:val="cislostranky"/>
        <w:rFonts w:ascii="Flore" w:hAnsi="Flore"/>
      </w:rPr>
      <w:t>1</w:t>
    </w:r>
    <w:r w:rsidRPr="000032C2">
      <w:rPr>
        <w:rStyle w:val="cislostranky"/>
        <w:rFonts w:ascii="Flore" w:hAnsi="Flore"/>
      </w:rPr>
      <w:fldChar w:fldCharType="end"/>
    </w:r>
  </w:p>
  <w:p w14:paraId="104BE2B5" w14:textId="26C19AD3" w:rsidR="00A7223A" w:rsidRPr="00873953" w:rsidRDefault="004A62C8" w:rsidP="00CB26D2">
    <w:pPr>
      <w:pStyle w:val="Zpat"/>
      <w:jc w:val="center"/>
      <w:rPr>
        <w:i/>
        <w:color w:val="7F7F7F" w:themeColor="text1" w:themeTint="80"/>
      </w:rPr>
    </w:pPr>
    <w:r w:rsidRPr="00873953" w:rsidDel="004A62C8">
      <w:rPr>
        <w:i/>
        <w:color w:val="7F7F7F" w:themeColor="text1" w:themeTint="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BCE41" w14:textId="77777777" w:rsidR="00B30FC5" w:rsidRDefault="00B30FC5" w:rsidP="00A7223A">
      <w:pPr>
        <w:spacing w:after="0" w:line="240" w:lineRule="auto"/>
      </w:pPr>
      <w:r>
        <w:separator/>
      </w:r>
    </w:p>
  </w:footnote>
  <w:footnote w:type="continuationSeparator" w:id="0">
    <w:p w14:paraId="2DEF6F6B" w14:textId="77777777" w:rsidR="00B30FC5" w:rsidRDefault="00B30FC5" w:rsidP="00A72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C0EC" w14:textId="25C390D8" w:rsidR="00302AB6" w:rsidRDefault="004A62C8" w:rsidP="00390F96">
    <w:pPr>
      <w:pStyle w:val="Zhlav"/>
      <w:rPr>
        <w:b/>
        <w:sz w:val="44"/>
        <w:szCs w:val="44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0FE7EEB" wp14:editId="694BC145">
          <wp:simplePos x="0" y="0"/>
          <wp:positionH relativeFrom="column">
            <wp:posOffset>-442595</wp:posOffset>
          </wp:positionH>
          <wp:positionV relativeFrom="paragraph">
            <wp:posOffset>-297180</wp:posOffset>
          </wp:positionV>
          <wp:extent cx="2515022" cy="9048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022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02AB6">
      <w:t xml:space="preserve">   </w:t>
    </w:r>
  </w:p>
  <w:p w14:paraId="5E10B2B6" w14:textId="77777777" w:rsidR="00390F96" w:rsidRDefault="00390F96" w:rsidP="00390F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1EA9"/>
    <w:multiLevelType w:val="hybridMultilevel"/>
    <w:tmpl w:val="AF8E785A"/>
    <w:lvl w:ilvl="0" w:tplc="B57C02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916A5"/>
    <w:multiLevelType w:val="hybridMultilevel"/>
    <w:tmpl w:val="F142F128"/>
    <w:lvl w:ilvl="0" w:tplc="3BAED3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13D28"/>
    <w:multiLevelType w:val="hybridMultilevel"/>
    <w:tmpl w:val="D7AA327E"/>
    <w:lvl w:ilvl="0" w:tplc="A320B0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B2D15"/>
    <w:multiLevelType w:val="hybridMultilevel"/>
    <w:tmpl w:val="E21AB74A"/>
    <w:lvl w:ilvl="0" w:tplc="B57C02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345A7"/>
    <w:multiLevelType w:val="hybridMultilevel"/>
    <w:tmpl w:val="D256D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23A"/>
    <w:rsid w:val="00003A09"/>
    <w:rsid w:val="00034FF5"/>
    <w:rsid w:val="00076BCC"/>
    <w:rsid w:val="000A309B"/>
    <w:rsid w:val="000B4C62"/>
    <w:rsid w:val="000C5EC8"/>
    <w:rsid w:val="001168E4"/>
    <w:rsid w:val="00122EB8"/>
    <w:rsid w:val="00145DD4"/>
    <w:rsid w:val="0015727B"/>
    <w:rsid w:val="001651A3"/>
    <w:rsid w:val="00165B96"/>
    <w:rsid w:val="001848FE"/>
    <w:rsid w:val="00187A44"/>
    <w:rsid w:val="001A3819"/>
    <w:rsid w:val="001C0CB9"/>
    <w:rsid w:val="001C11E5"/>
    <w:rsid w:val="001D5543"/>
    <w:rsid w:val="001D5E94"/>
    <w:rsid w:val="001E2DCE"/>
    <w:rsid w:val="002242D6"/>
    <w:rsid w:val="00231F36"/>
    <w:rsid w:val="002367DA"/>
    <w:rsid w:val="00245CFE"/>
    <w:rsid w:val="00252CA7"/>
    <w:rsid w:val="002566F8"/>
    <w:rsid w:val="00260E68"/>
    <w:rsid w:val="002A45C8"/>
    <w:rsid w:val="002B0A7F"/>
    <w:rsid w:val="002B1F06"/>
    <w:rsid w:val="002B4F57"/>
    <w:rsid w:val="00302AB6"/>
    <w:rsid w:val="00316279"/>
    <w:rsid w:val="003364BB"/>
    <w:rsid w:val="00356995"/>
    <w:rsid w:val="00357E5A"/>
    <w:rsid w:val="0036195B"/>
    <w:rsid w:val="00376812"/>
    <w:rsid w:val="003902F9"/>
    <w:rsid w:val="00390F96"/>
    <w:rsid w:val="00396BE5"/>
    <w:rsid w:val="003E79E2"/>
    <w:rsid w:val="00455487"/>
    <w:rsid w:val="00482BE9"/>
    <w:rsid w:val="00490A8C"/>
    <w:rsid w:val="004A62C8"/>
    <w:rsid w:val="004B10EC"/>
    <w:rsid w:val="004E5C0D"/>
    <w:rsid w:val="004F1FD4"/>
    <w:rsid w:val="005027D9"/>
    <w:rsid w:val="00504009"/>
    <w:rsid w:val="0055240E"/>
    <w:rsid w:val="005642F2"/>
    <w:rsid w:val="00597CF0"/>
    <w:rsid w:val="005B2A1B"/>
    <w:rsid w:val="006125B4"/>
    <w:rsid w:val="006167DE"/>
    <w:rsid w:val="00636C34"/>
    <w:rsid w:val="006557CE"/>
    <w:rsid w:val="00673810"/>
    <w:rsid w:val="00687E0C"/>
    <w:rsid w:val="006E5A67"/>
    <w:rsid w:val="006F6B01"/>
    <w:rsid w:val="006F6B5E"/>
    <w:rsid w:val="007271FA"/>
    <w:rsid w:val="007604FD"/>
    <w:rsid w:val="00787A84"/>
    <w:rsid w:val="007A4FCA"/>
    <w:rsid w:val="007C65F7"/>
    <w:rsid w:val="007D7B98"/>
    <w:rsid w:val="007F61F3"/>
    <w:rsid w:val="0084086E"/>
    <w:rsid w:val="00841FEA"/>
    <w:rsid w:val="008438C2"/>
    <w:rsid w:val="00853567"/>
    <w:rsid w:val="00866FD2"/>
    <w:rsid w:val="00873953"/>
    <w:rsid w:val="0087609C"/>
    <w:rsid w:val="00894F31"/>
    <w:rsid w:val="008C1BF3"/>
    <w:rsid w:val="008C456E"/>
    <w:rsid w:val="008E6805"/>
    <w:rsid w:val="0091520F"/>
    <w:rsid w:val="009343F8"/>
    <w:rsid w:val="0096241C"/>
    <w:rsid w:val="00970DE0"/>
    <w:rsid w:val="009B67F8"/>
    <w:rsid w:val="009D05A1"/>
    <w:rsid w:val="009D5F46"/>
    <w:rsid w:val="009F033D"/>
    <w:rsid w:val="009F3A75"/>
    <w:rsid w:val="00A24863"/>
    <w:rsid w:val="00A253EC"/>
    <w:rsid w:val="00A2645D"/>
    <w:rsid w:val="00A34DFE"/>
    <w:rsid w:val="00A5230A"/>
    <w:rsid w:val="00A60819"/>
    <w:rsid w:val="00A7223A"/>
    <w:rsid w:val="00A76A0D"/>
    <w:rsid w:val="00AA7E33"/>
    <w:rsid w:val="00AC7A81"/>
    <w:rsid w:val="00AD4E3A"/>
    <w:rsid w:val="00B0233B"/>
    <w:rsid w:val="00B14F3E"/>
    <w:rsid w:val="00B16C1C"/>
    <w:rsid w:val="00B30FC5"/>
    <w:rsid w:val="00B31417"/>
    <w:rsid w:val="00B52827"/>
    <w:rsid w:val="00B55AD3"/>
    <w:rsid w:val="00B578A1"/>
    <w:rsid w:val="00B60D4F"/>
    <w:rsid w:val="00B85F0E"/>
    <w:rsid w:val="00BF55EE"/>
    <w:rsid w:val="00C25A0A"/>
    <w:rsid w:val="00C3013F"/>
    <w:rsid w:val="00C357B0"/>
    <w:rsid w:val="00C41B2E"/>
    <w:rsid w:val="00C72D8F"/>
    <w:rsid w:val="00CB26D2"/>
    <w:rsid w:val="00D17CC0"/>
    <w:rsid w:val="00D2229A"/>
    <w:rsid w:val="00D36720"/>
    <w:rsid w:val="00D42B23"/>
    <w:rsid w:val="00D54EC8"/>
    <w:rsid w:val="00D6084F"/>
    <w:rsid w:val="00D61195"/>
    <w:rsid w:val="00DA6097"/>
    <w:rsid w:val="00DB37AB"/>
    <w:rsid w:val="00DD59B0"/>
    <w:rsid w:val="00DF48D3"/>
    <w:rsid w:val="00E11AFA"/>
    <w:rsid w:val="00E22343"/>
    <w:rsid w:val="00E40599"/>
    <w:rsid w:val="00E60753"/>
    <w:rsid w:val="00E738F6"/>
    <w:rsid w:val="00E7538E"/>
    <w:rsid w:val="00EB0312"/>
    <w:rsid w:val="00EB2D12"/>
    <w:rsid w:val="00EB6E63"/>
    <w:rsid w:val="00ED623E"/>
    <w:rsid w:val="00EE66F4"/>
    <w:rsid w:val="00F25E8F"/>
    <w:rsid w:val="00F36446"/>
    <w:rsid w:val="00F45558"/>
    <w:rsid w:val="00F56CDB"/>
    <w:rsid w:val="00F97823"/>
    <w:rsid w:val="00FB0F0A"/>
    <w:rsid w:val="00FC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0E99F"/>
  <w15:docId w15:val="{E09B370E-B7DA-4BD3-A132-6E87D61C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4E3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D4E3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2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23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2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223A"/>
  </w:style>
  <w:style w:type="paragraph" w:styleId="Zpat">
    <w:name w:val="footer"/>
    <w:basedOn w:val="Normln"/>
    <w:link w:val="ZpatChar"/>
    <w:uiPriority w:val="99"/>
    <w:unhideWhenUsed/>
    <w:rsid w:val="00A72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223A"/>
  </w:style>
  <w:style w:type="character" w:styleId="Hypertextovodkaz">
    <w:name w:val="Hyperlink"/>
    <w:basedOn w:val="Standardnpsmoodstavce"/>
    <w:uiPriority w:val="99"/>
    <w:unhideWhenUsed/>
    <w:rsid w:val="00A7223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02AB6"/>
    <w:pPr>
      <w:spacing w:after="0" w:line="240" w:lineRule="auto"/>
      <w:ind w:left="720"/>
    </w:pPr>
    <w:rPr>
      <w:rFonts w:ascii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01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01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3013F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3013F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1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1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1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1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13F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F36446"/>
    <w:rPr>
      <w:rFonts w:ascii="Flore Medium" w:hAnsi="Flore Medium"/>
      <w:b/>
      <w:bCs/>
    </w:rPr>
  </w:style>
  <w:style w:type="character" w:customStyle="1" w:styleId="cislostranky">
    <w:name w:val="cislo stranky"/>
    <w:basedOn w:val="Standardnpsmoodstavce"/>
    <w:uiPriority w:val="1"/>
    <w:qFormat/>
    <w:rsid w:val="00F36446"/>
    <w:rPr>
      <w:color w:val="000000" w:themeColor="tex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636C3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03A09"/>
    <w:rPr>
      <w:color w:val="800080" w:themeColor="followedHyperlink"/>
      <w:u w:val="single"/>
    </w:rPr>
  </w:style>
  <w:style w:type="paragraph" w:customStyle="1" w:styleId="mcntmsonormal">
    <w:name w:val="mcntmsonormal"/>
    <w:basedOn w:val="Normln"/>
    <w:rsid w:val="00B5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B578A1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578A1"/>
    <w:rPr>
      <w:rFonts w:ascii="Calibri" w:hAnsi="Calibri"/>
      <w:szCs w:val="21"/>
    </w:rPr>
  </w:style>
  <w:style w:type="character" w:customStyle="1" w:styleId="Nadpis2Char">
    <w:name w:val="Nadpis 2 Char"/>
    <w:basedOn w:val="Standardnpsmoodstavce"/>
    <w:link w:val="Nadpis2"/>
    <w:uiPriority w:val="9"/>
    <w:rsid w:val="00AD4E3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D4E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mezer">
    <w:name w:val="No Spacing"/>
    <w:uiPriority w:val="1"/>
    <w:qFormat/>
    <w:rsid w:val="008E68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dacersj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DE82B-3F5D-447B-800F-7604EA3E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Vondrakova</dc:creator>
  <cp:lastModifiedBy>Lucia Brinzanik</cp:lastModifiedBy>
  <cp:revision>2</cp:revision>
  <cp:lastPrinted>2020-10-23T08:37:00Z</cp:lastPrinted>
  <dcterms:created xsi:type="dcterms:W3CDTF">2021-06-14T11:27:00Z</dcterms:created>
  <dcterms:modified xsi:type="dcterms:W3CDTF">2021-06-14T11:27:00Z</dcterms:modified>
</cp:coreProperties>
</file>