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3EA8" w14:textId="77777777" w:rsidR="00C21B78" w:rsidRDefault="00C21B78" w:rsidP="00C21B78">
      <w:pPr>
        <w:pStyle w:val="Nzev"/>
      </w:pPr>
      <w:bookmarkStart w:id="0" w:name="_jkpwtip8sp39" w:colFirst="0" w:colLast="0"/>
      <w:bookmarkEnd w:id="0"/>
      <w:r>
        <w:t>Téměř polovina uprchlíků trpí symptomy depresí a úzkostí. O dostupné péči jim chybí informace</w:t>
      </w:r>
    </w:p>
    <w:p w14:paraId="6CF996AB" w14:textId="3E161123" w:rsid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b/>
          <w:bCs/>
          <w:sz w:val="24"/>
          <w:szCs w:val="24"/>
        </w:rPr>
      </w:pPr>
    </w:p>
    <w:p w14:paraId="6B67A94F" w14:textId="777A710D" w:rsid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b/>
          <w:bCs/>
          <w:sz w:val="24"/>
          <w:szCs w:val="24"/>
        </w:rPr>
      </w:pPr>
      <w:r w:rsidRPr="00C21B78">
        <w:rPr>
          <w:rFonts w:ascii="Fira Sans" w:eastAsia="Times New Roman" w:hAnsi="Fira Sans" w:cs="Times New Roman"/>
          <w:b/>
          <w:bCs/>
          <w:sz w:val="24"/>
          <w:szCs w:val="24"/>
        </w:rPr>
        <w:t xml:space="preserve">Ukrajinští uprchlíci v Česku trpí extrémně často symptomy deprese a úzkosti. Symptomy duševního onemocnění má 45 % z nich, čtyřikrát víc než u většinové populace. Duševní zdraví Ukrajinců zhoršuje situace v jejich domovině – starost o rodinu či dům – i špatné socioekonomické podmínky v Česku. Odbornou péči u nás zatím využila pouze 3 % uprchlíků, dalších 38 % ji ale zvažovalo. Největší bariéru v péči představuje nízká informovanost o její dostupnosti a proplácení zdravotními pojišťovnami. Smysl proto dává zvýšení povědomí a zejména posílení kapacity péče o duševní zdraví, a to včetně možností pro ty, co </w:t>
      </w:r>
      <w:proofErr w:type="gramStart"/>
      <w:r w:rsidRPr="00C21B78">
        <w:rPr>
          <w:rFonts w:ascii="Fira Sans" w:eastAsia="Times New Roman" w:hAnsi="Fira Sans" w:cs="Times New Roman"/>
          <w:b/>
          <w:bCs/>
          <w:sz w:val="24"/>
          <w:szCs w:val="24"/>
        </w:rPr>
        <w:t>nehovoří</w:t>
      </w:r>
      <w:proofErr w:type="gramEnd"/>
      <w:r w:rsidRPr="00C21B78">
        <w:rPr>
          <w:rFonts w:ascii="Fira Sans" w:eastAsia="Times New Roman" w:hAnsi="Fira Sans" w:cs="Times New Roman"/>
          <w:b/>
          <w:bCs/>
          <w:sz w:val="24"/>
          <w:szCs w:val="24"/>
        </w:rPr>
        <w:t xml:space="preserve"> česky. </w:t>
      </w:r>
    </w:p>
    <w:p w14:paraId="2F4FFF8D" w14:textId="2B0B9991" w:rsidR="00760A19" w:rsidRDefault="00760A19" w:rsidP="00C21B78">
      <w:pPr>
        <w:spacing w:before="0" w:after="0" w:line="240" w:lineRule="auto"/>
        <w:rPr>
          <w:rFonts w:ascii="Fira Sans" w:eastAsia="Times New Roman" w:hAnsi="Fira Sans" w:cs="Times New Roman"/>
          <w:b/>
          <w:bCs/>
          <w:sz w:val="24"/>
          <w:szCs w:val="24"/>
        </w:rPr>
      </w:pPr>
    </w:p>
    <w:p w14:paraId="770F253E" w14:textId="49E6FBF1" w:rsidR="00760A19" w:rsidRDefault="00760A19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760A19">
        <w:rPr>
          <w:rFonts w:ascii="Fira Sans" w:eastAsia="Times New Roman" w:hAnsi="Fira Sans" w:cs="Times New Roman"/>
          <w:sz w:val="24"/>
          <w:szCs w:val="24"/>
        </w:rPr>
        <w:t xml:space="preserve">Celá studie: </w:t>
      </w:r>
      <w:hyperlink r:id="rId4" w:history="1">
        <w:r w:rsidRPr="0033258C">
          <w:rPr>
            <w:rStyle w:val="Hypertextovodkaz"/>
            <w:rFonts w:ascii="Fira Sans" w:eastAsia="Times New Roman" w:hAnsi="Fira Sans" w:cs="Times New Roman"/>
            <w:sz w:val="24"/>
            <w:szCs w:val="24"/>
          </w:rPr>
          <w:t>www.paqresearch.cz/post/dusevni-zdravi-hlas-ukrajincu</w:t>
        </w:r>
      </w:hyperlink>
    </w:p>
    <w:p w14:paraId="35D986E9" w14:textId="581CB628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</w:p>
    <w:p w14:paraId="7519704F" w14:textId="77777777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t>Stav duševního zdraví uprchlíků monitoruje pátá zpráva ze série výzkumů</w:t>
      </w:r>
      <w:hyperlink r:id="rId5" w:tgtFrame="_blank" w:history="1">
        <w:r w:rsidRPr="00C21B78">
          <w:rPr>
            <w:rFonts w:ascii="Fira Sans" w:eastAsia="Times New Roman" w:hAnsi="Fira Sans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6" w:tgtFrame="_blank" w:history="1">
        <w:r w:rsidRPr="00C21B78">
          <w:rPr>
            <w:rFonts w:ascii="Fira Sans" w:eastAsia="Times New Roman" w:hAnsi="Fira Sans" w:cs="Times New Roman"/>
            <w:color w:val="1155CC"/>
            <w:sz w:val="24"/>
            <w:szCs w:val="24"/>
            <w:u w:val="single"/>
          </w:rPr>
          <w:t>Hlas Ukrajinců v Česku</w:t>
        </w:r>
      </w:hyperlink>
      <w:r w:rsidRPr="00C21B78">
        <w:rPr>
          <w:rFonts w:ascii="Fira Sans" w:eastAsia="Times New Roman" w:hAnsi="Fira Sans" w:cs="Times New Roman"/>
          <w:sz w:val="24"/>
          <w:szCs w:val="24"/>
        </w:rPr>
        <w:t xml:space="preserve">, kterou připravila společnost PAQ </w:t>
      </w:r>
      <w:proofErr w:type="spellStart"/>
      <w:r w:rsidRPr="00C21B78">
        <w:rPr>
          <w:rFonts w:ascii="Fira Sans" w:eastAsia="Times New Roman" w:hAnsi="Fira Sans" w:cs="Times New Roman"/>
          <w:sz w:val="24"/>
          <w:szCs w:val="24"/>
        </w:rPr>
        <w:t>Research</w:t>
      </w:r>
      <w:proofErr w:type="spellEnd"/>
      <w:r w:rsidRPr="00C21B78">
        <w:rPr>
          <w:rFonts w:ascii="Fira Sans" w:eastAsia="Times New Roman" w:hAnsi="Fira Sans" w:cs="Times New Roman"/>
          <w:sz w:val="24"/>
          <w:szCs w:val="24"/>
        </w:rPr>
        <w:t xml:space="preserve"> ve spolupráci s Národním ústavem duševního zdraví a Sociologickým ústavem AV ČR. Zpráva vychází z třetí vlny výzkumu mezi uprchlíky z Ukrajiny, jehož se zúčastnilo 1347 uprchlíků </w:t>
      </w:r>
      <w:proofErr w:type="gramStart"/>
      <w:r w:rsidRPr="00C21B78">
        <w:rPr>
          <w:rFonts w:ascii="Fira Sans" w:eastAsia="Times New Roman" w:hAnsi="Fira Sans" w:cs="Times New Roman"/>
          <w:sz w:val="24"/>
          <w:szCs w:val="24"/>
        </w:rPr>
        <w:t>z</w:t>
      </w:r>
      <w:proofErr w:type="gramEnd"/>
      <w:r w:rsidRPr="00C21B78">
        <w:rPr>
          <w:rFonts w:ascii="Fira Sans" w:eastAsia="Times New Roman" w:hAnsi="Fira Sans" w:cs="Times New Roman"/>
          <w:sz w:val="24"/>
          <w:szCs w:val="24"/>
        </w:rPr>
        <w:t xml:space="preserve"> válkou zasažené země. Dotazování probíhalo od 5. do 22. září 2022. Četnost symptomů jsme zjišťovali pomocí standardizovaných škál měřících symptomy deprese a úzkostí (PHQ-8 a GAD-7). Vznik reportu finančně podpořila Nadace RSJ a Hlavní město Praha.</w:t>
      </w:r>
    </w:p>
    <w:p w14:paraId="6BF67478" w14:textId="6084F193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</w:p>
    <w:p w14:paraId="68DEFD7A" w14:textId="77777777" w:rsidR="00C21B78" w:rsidRPr="00C21B78" w:rsidRDefault="00C21B78" w:rsidP="00C21B78">
      <w:pPr>
        <w:spacing w:before="100" w:beforeAutospacing="1" w:after="100" w:afterAutospacing="1" w:line="240" w:lineRule="auto"/>
        <w:outlineLvl w:val="2"/>
        <w:rPr>
          <w:rFonts w:ascii="Fira Sans" w:eastAsia="Times New Roman" w:hAnsi="Fira Sans" w:cs="Times New Roman"/>
          <w:b/>
          <w:bCs/>
          <w:sz w:val="27"/>
          <w:szCs w:val="27"/>
        </w:rPr>
      </w:pPr>
      <w:r w:rsidRPr="00C21B78">
        <w:rPr>
          <w:rFonts w:ascii="Fira Sans" w:eastAsia="Times New Roman" w:hAnsi="Fira Sans" w:cs="Times New Roman"/>
          <w:b/>
          <w:bCs/>
          <w:color w:val="ECB926"/>
          <w:sz w:val="27"/>
          <w:szCs w:val="27"/>
        </w:rPr>
        <w:t>Odbornou péči by potřebovalo na 75 000 uprchlíků</w:t>
      </w:r>
    </w:p>
    <w:p w14:paraId="52BB8DFE" w14:textId="6264A776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t xml:space="preserve">Válka úzce souvisí s duševním zdravím. Sama o sobě přináší traumatické zážitky, sociální i ekonomický stres působí i to, že se z obyvatel stávají uprchlíci. To vše má na duševní zdraví veliký vliv, jak dokazuje i situace ukrajinských uprchlíků. U 45 % se projevují symptomy depresí a úzkostí v rozsahu, kdy už je doporučována konzultace s psychiatrem. Odbornou péči by tak aktuálně potřebovalo asi 75 000 z 160 000 dospělých uprchlíků. </w:t>
      </w:r>
    </w:p>
    <w:p w14:paraId="2B535973" w14:textId="2CF2F076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br/>
        <w:t xml:space="preserve">Symptomy 42 % dospělých odpovídají středně těžké formě deprese, u 14 % těžké depresi a u 7 % dokonce velmi těžké formě. Pro srovnání: v české populaci mělo loni příznaky středně těžké deprese 8 % lidí, tedy pětkrát méně. Pro uprchlíky stejně jako pro majoritu společnosti platí, že </w:t>
      </w:r>
      <w:r w:rsidR="004A3730" w:rsidRPr="00C21B78">
        <w:rPr>
          <w:rFonts w:ascii="Fira Sans" w:eastAsia="Times New Roman" w:hAnsi="Fira Sans" w:cs="Times New Roman"/>
          <w:sz w:val="24"/>
          <w:szCs w:val="24"/>
        </w:rPr>
        <w:t>symptomy</w:t>
      </w:r>
      <w:r w:rsidRPr="00C21B78">
        <w:rPr>
          <w:rFonts w:ascii="Fira Sans" w:eastAsia="Times New Roman" w:hAnsi="Fira Sans" w:cs="Times New Roman"/>
          <w:sz w:val="24"/>
          <w:szCs w:val="24"/>
        </w:rPr>
        <w:t xml:space="preserve"> depresí častěji trpí ženy. Mezi symptomy deprese </w:t>
      </w:r>
      <w:proofErr w:type="gramStart"/>
      <w:r w:rsidRPr="00C21B78">
        <w:rPr>
          <w:rFonts w:ascii="Fira Sans" w:eastAsia="Times New Roman" w:hAnsi="Fira Sans" w:cs="Times New Roman"/>
          <w:sz w:val="24"/>
          <w:szCs w:val="24"/>
        </w:rPr>
        <w:t>patří</w:t>
      </w:r>
      <w:proofErr w:type="gramEnd"/>
      <w:r w:rsidRPr="00C21B78">
        <w:rPr>
          <w:rFonts w:ascii="Fira Sans" w:eastAsia="Times New Roman" w:hAnsi="Fira Sans" w:cs="Times New Roman"/>
          <w:sz w:val="24"/>
          <w:szCs w:val="24"/>
        </w:rPr>
        <w:t xml:space="preserve"> problémy se spánkem, negativní sebeobraz, pocit beznaděje nebo únava. Část symptomů je typicky spojena i s reakcí na trauma.</w:t>
      </w:r>
    </w:p>
    <w:p w14:paraId="5DB56DB8" w14:textId="119DC142" w:rsid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br/>
        <w:t xml:space="preserve">Alarmující jsou také výsledky měření úzkostných symptomů, mezi něž </w:t>
      </w:r>
      <w:proofErr w:type="gramStart"/>
      <w:r w:rsidRPr="00C21B78">
        <w:rPr>
          <w:rFonts w:ascii="Fira Sans" w:eastAsia="Times New Roman" w:hAnsi="Fira Sans" w:cs="Times New Roman"/>
          <w:sz w:val="24"/>
          <w:szCs w:val="24"/>
        </w:rPr>
        <w:t>patří</w:t>
      </w:r>
      <w:proofErr w:type="gramEnd"/>
      <w:r w:rsidRPr="00C21B78">
        <w:rPr>
          <w:rFonts w:ascii="Fira Sans" w:eastAsia="Times New Roman" w:hAnsi="Fira Sans" w:cs="Times New Roman"/>
          <w:sz w:val="24"/>
          <w:szCs w:val="24"/>
        </w:rPr>
        <w:t xml:space="preserve"> nervozita, obavy, neklid nebo podrážděnost. Příznaky středně těžké úzkosti trpí 23 </w:t>
      </w:r>
      <w:r w:rsidRPr="00C21B78">
        <w:rPr>
          <w:rFonts w:ascii="Fira Sans" w:eastAsia="Times New Roman" w:hAnsi="Fira Sans" w:cs="Times New Roman"/>
          <w:sz w:val="24"/>
          <w:szCs w:val="24"/>
        </w:rPr>
        <w:lastRenderedPageBreak/>
        <w:t xml:space="preserve">%, přičemž u Čechů je podíl 7 %. Úzkostlivost opět častěji postihuje ženy, kterých je mezi uprchlíky v Česku přes 70 %. </w:t>
      </w:r>
    </w:p>
    <w:p w14:paraId="1ABA196C" w14:textId="77777777" w:rsidR="00C21B78" w:rsidRDefault="00C21B78" w:rsidP="00C21B78">
      <w:pPr>
        <w:keepNext/>
        <w:keepLines/>
        <w:ind w:right="-28"/>
        <w:rPr>
          <w:rFonts w:ascii="Inter" w:eastAsia="Inter" w:hAnsi="Inter" w:cs="Inter"/>
          <w:b/>
          <w:color w:val="262626" w:themeColor="text1" w:themeTint="D9"/>
        </w:rPr>
      </w:pPr>
      <w:r w:rsidRPr="00C136C7">
        <w:rPr>
          <w:rFonts w:ascii="Inter" w:eastAsia="Inter" w:hAnsi="Inter" w:cs="Inter"/>
          <w:b/>
          <w:color w:val="262626" w:themeColor="text1" w:themeTint="D9"/>
          <w:sz w:val="16"/>
          <w:szCs w:val="16"/>
        </w:rPr>
        <w:t xml:space="preserve">Graf </w:t>
      </w:r>
      <w:r>
        <w:rPr>
          <w:rFonts w:ascii="Inter" w:eastAsia="Inter" w:hAnsi="Inter" w:cs="Inter"/>
          <w:b/>
          <w:color w:val="262626" w:themeColor="text1" w:themeTint="D9"/>
          <w:sz w:val="16"/>
          <w:szCs w:val="16"/>
        </w:rPr>
        <w:t>1.1</w:t>
      </w:r>
      <w:r w:rsidRPr="00C136C7">
        <w:rPr>
          <w:rFonts w:ascii="Inter" w:eastAsia="Inter" w:hAnsi="Inter" w:cs="Inter"/>
          <w:b/>
          <w:color w:val="262626" w:themeColor="text1" w:themeTint="D9"/>
          <w:sz w:val="16"/>
          <w:szCs w:val="16"/>
        </w:rPr>
        <w:br/>
      </w:r>
      <w:r w:rsidRPr="001175BD">
        <w:rPr>
          <w:rFonts w:ascii="Inter" w:eastAsia="Inter" w:hAnsi="Inter" w:cs="Inter"/>
          <w:bCs/>
          <w:color w:val="ED7D31" w:themeColor="accent2"/>
        </w:rPr>
        <w:t>/</w:t>
      </w:r>
      <w:r w:rsidRPr="001175BD">
        <w:rPr>
          <w:rFonts w:ascii="Inter" w:eastAsia="Inter" w:hAnsi="Inter" w:cs="Inter"/>
          <w:bCs/>
          <w:color w:val="262626" w:themeColor="text1" w:themeTint="D9"/>
        </w:rPr>
        <w:t xml:space="preserve"> </w:t>
      </w:r>
      <w:r w:rsidRPr="00FF485D">
        <w:rPr>
          <w:rFonts w:ascii="Inter" w:eastAsia="Inter" w:hAnsi="Inter" w:cs="Inter"/>
          <w:b/>
          <w:color w:val="262626" w:themeColor="text1" w:themeTint="D9"/>
        </w:rPr>
        <w:t>Symptomy d</w:t>
      </w:r>
      <w:r w:rsidRPr="000A3967">
        <w:rPr>
          <w:rFonts w:ascii="Inter" w:eastAsia="Inter" w:hAnsi="Inter" w:cs="Inter"/>
          <w:b/>
          <w:color w:val="262626" w:themeColor="text1" w:themeTint="D9"/>
        </w:rPr>
        <w:t>eprese</w:t>
      </w:r>
      <w:r>
        <w:rPr>
          <w:rFonts w:ascii="Inter" w:eastAsia="Inter" w:hAnsi="Inter" w:cs="Inter"/>
          <w:b/>
          <w:color w:val="262626" w:themeColor="text1" w:themeTint="D9"/>
        </w:rPr>
        <w:t xml:space="preserve"> </w:t>
      </w:r>
    </w:p>
    <w:p w14:paraId="706E1455" w14:textId="77777777" w:rsidR="00C21B78" w:rsidRDefault="00C21B78" w:rsidP="00C21B78">
      <w:pPr>
        <w:ind w:right="-28"/>
      </w:pPr>
      <w:r w:rsidRPr="00E53F61">
        <w:rPr>
          <w:rFonts w:eastAsia="Inter" w:cs="Inter"/>
          <w:noProof/>
          <w:color w:val="262626" w:themeColor="text1" w:themeTint="D9"/>
          <w:sz w:val="18"/>
          <w:szCs w:val="18"/>
        </w:rPr>
        <w:drawing>
          <wp:inline distT="0" distB="0" distL="0" distR="0" wp14:anchorId="04CAB1F7" wp14:editId="6F1A04A7">
            <wp:extent cx="5172075" cy="3228230"/>
            <wp:effectExtent l="0" t="0" r="0" b="0"/>
            <wp:docPr id="5" name="Graf 5">
              <a:extLst xmlns:a="http://schemas.openxmlformats.org/drawingml/2006/main">
                <a:ext uri="{FF2B5EF4-FFF2-40B4-BE49-F238E27FC236}">
                  <a16:creationId xmlns:a16="http://schemas.microsoft.com/office/drawing/2014/main" id="{7044CDB9-F9C8-4C82-A3F2-D92DAA600B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A0EE163" w14:textId="77777777" w:rsidR="00C21B78" w:rsidRPr="000048FE" w:rsidRDefault="00C21B78" w:rsidP="00C21B78">
      <w:pPr>
        <w:pStyle w:val="Tabulkapopisek"/>
        <w:spacing w:before="0"/>
        <w:ind w:right="-28"/>
        <w:rPr>
          <w:color w:val="7F7F7F" w:themeColor="text1" w:themeTint="80"/>
        </w:rPr>
      </w:pPr>
      <w:r w:rsidRPr="000048FE">
        <w:rPr>
          <w:color w:val="7F7F7F" w:themeColor="text1" w:themeTint="80"/>
        </w:rPr>
        <w:t>Poznámka: N=1231 (Ukrajinci), N=2101 (Češi); PHQ-8; CZ zdroj: Život během pandemie, PAQ, únor 2021</w:t>
      </w:r>
    </w:p>
    <w:p w14:paraId="6E87233D" w14:textId="77777777" w:rsidR="00C21B78" w:rsidRDefault="00C21B78" w:rsidP="00C21B78">
      <w:pPr>
        <w:keepNext/>
        <w:ind w:right="-28"/>
        <w:rPr>
          <w:rFonts w:ascii="Inter" w:eastAsia="Inter" w:hAnsi="Inter" w:cs="Inter"/>
          <w:b/>
          <w:color w:val="262626" w:themeColor="text1" w:themeTint="D9"/>
        </w:rPr>
      </w:pPr>
      <w:bookmarkStart w:id="1" w:name="_Hlk116299000"/>
      <w:r w:rsidRPr="00C136C7">
        <w:rPr>
          <w:rFonts w:ascii="Inter" w:eastAsia="Inter" w:hAnsi="Inter" w:cs="Inter"/>
          <w:b/>
          <w:color w:val="262626" w:themeColor="text1" w:themeTint="D9"/>
          <w:sz w:val="16"/>
          <w:szCs w:val="16"/>
        </w:rPr>
        <w:t xml:space="preserve">Graf </w:t>
      </w:r>
      <w:r>
        <w:rPr>
          <w:rFonts w:ascii="Inter" w:eastAsia="Inter" w:hAnsi="Inter" w:cs="Inter"/>
          <w:b/>
          <w:color w:val="262626" w:themeColor="text1" w:themeTint="D9"/>
          <w:sz w:val="16"/>
          <w:szCs w:val="16"/>
        </w:rPr>
        <w:t>1.2</w:t>
      </w:r>
      <w:bookmarkEnd w:id="1"/>
      <w:r w:rsidRPr="00C136C7">
        <w:rPr>
          <w:rFonts w:ascii="Inter" w:eastAsia="Inter" w:hAnsi="Inter" w:cs="Inter"/>
          <w:b/>
          <w:color w:val="262626" w:themeColor="text1" w:themeTint="D9"/>
          <w:sz w:val="16"/>
          <w:szCs w:val="16"/>
        </w:rPr>
        <w:br/>
      </w:r>
      <w:r w:rsidRPr="001175BD">
        <w:rPr>
          <w:rFonts w:ascii="Inter" w:eastAsia="Inter" w:hAnsi="Inter" w:cs="Inter"/>
          <w:bCs/>
          <w:color w:val="ED7D31" w:themeColor="accent2"/>
        </w:rPr>
        <w:t>/</w:t>
      </w:r>
      <w:r w:rsidRPr="001175BD">
        <w:rPr>
          <w:rFonts w:ascii="Inter" w:eastAsia="Inter" w:hAnsi="Inter" w:cs="Inter"/>
          <w:bCs/>
          <w:color w:val="262626" w:themeColor="text1" w:themeTint="D9"/>
        </w:rPr>
        <w:t xml:space="preserve"> </w:t>
      </w:r>
      <w:r>
        <w:rPr>
          <w:rFonts w:ascii="Inter" w:eastAsia="Inter" w:hAnsi="Inter" w:cs="Inter"/>
          <w:b/>
          <w:color w:val="262626" w:themeColor="text1" w:themeTint="D9"/>
        </w:rPr>
        <w:t>Symptomy úzkostné poruchy</w:t>
      </w:r>
    </w:p>
    <w:p w14:paraId="515FC6C2" w14:textId="77777777" w:rsidR="00C21B78" w:rsidRDefault="00C21B78" w:rsidP="00C21B78">
      <w:pPr>
        <w:ind w:right="-28"/>
      </w:pPr>
      <w:r w:rsidRPr="005B1C32">
        <w:rPr>
          <w:rFonts w:ascii="Inter" w:eastAsia="Inter" w:hAnsi="Inter" w:cs="Inter"/>
          <w:noProof/>
          <w:color w:val="262626" w:themeColor="text1" w:themeTint="D9"/>
          <w:sz w:val="28"/>
          <w:szCs w:val="28"/>
        </w:rPr>
        <w:drawing>
          <wp:inline distT="0" distB="0" distL="0" distR="0" wp14:anchorId="54317626" wp14:editId="088E76D6">
            <wp:extent cx="5374257" cy="2809875"/>
            <wp:effectExtent l="0" t="0" r="0" b="0"/>
            <wp:docPr id="7" name="Graf 7">
              <a:extLst xmlns:a="http://schemas.openxmlformats.org/drawingml/2006/main">
                <a:ext uri="{FF2B5EF4-FFF2-40B4-BE49-F238E27FC236}">
                  <a16:creationId xmlns:a16="http://schemas.microsoft.com/office/drawing/2014/main" id="{7044CDB9-F9C8-4C82-A3F2-D92DAA600B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C0BC60F" w14:textId="6258D405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0048FE">
        <w:rPr>
          <w:color w:val="7F7F7F" w:themeColor="text1" w:themeTint="80"/>
        </w:rPr>
        <w:lastRenderedPageBreak/>
        <w:t>Poznámka: N=1251 (Ukrajinci), N=2101 (Češi); GAD-7, CZ zdroj: Život během pandemie, PAQ, únor 2021</w:t>
      </w:r>
    </w:p>
    <w:p w14:paraId="50C9DC3F" w14:textId="7EFFA6F2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</w:p>
    <w:p w14:paraId="5DDCD343" w14:textId="77777777" w:rsidR="00C21B78" w:rsidRPr="00C21B78" w:rsidRDefault="00C21B78" w:rsidP="00C21B78">
      <w:pPr>
        <w:spacing w:before="100" w:beforeAutospacing="1" w:after="100" w:afterAutospacing="1" w:line="240" w:lineRule="auto"/>
        <w:outlineLvl w:val="2"/>
        <w:rPr>
          <w:rFonts w:ascii="Fira Sans" w:eastAsia="Times New Roman" w:hAnsi="Fira Sans" w:cs="Times New Roman"/>
          <w:b/>
          <w:bCs/>
          <w:sz w:val="27"/>
          <w:szCs w:val="27"/>
        </w:rPr>
      </w:pPr>
      <w:r w:rsidRPr="00C21B78">
        <w:rPr>
          <w:rFonts w:ascii="Fira Sans" w:eastAsia="Times New Roman" w:hAnsi="Fira Sans" w:cs="Times New Roman"/>
          <w:b/>
          <w:bCs/>
          <w:color w:val="ECB926"/>
          <w:sz w:val="27"/>
          <w:szCs w:val="27"/>
        </w:rPr>
        <w:t>Negativní vliv má nekvalifikovaná práce i špatné bydlení</w:t>
      </w:r>
    </w:p>
    <w:p w14:paraId="030B6B5B" w14:textId="7C979918" w:rsid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t>„Pouze necelá třetina těch, kteří trpí příznaky, o nich uvažuje jako o známce duševního onemocnění. Míra uvědomění roste s rozsahem symptomů. Citlivější jsou vůči příznakům obecně mladí lidé do 30 let, což odpovídá menší stigmatizaci duševního onemocnění v této cílové skupině,“ upozorňuje ředitel Národního ústavu duševního zdraví Petr Winkler.</w:t>
      </w:r>
    </w:p>
    <w:p w14:paraId="5ED922D5" w14:textId="4B1A1B9F" w:rsid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</w:p>
    <w:p w14:paraId="4BF78D17" w14:textId="77777777" w:rsidR="00C21B78" w:rsidRPr="004C6712" w:rsidRDefault="00C21B78" w:rsidP="00C21B78">
      <w:pPr>
        <w:keepNext/>
        <w:ind w:right="-28"/>
        <w:rPr>
          <w:rFonts w:ascii="Inter" w:eastAsia="Inter" w:hAnsi="Inter" w:cs="Inter"/>
          <w:b/>
          <w:color w:val="262626" w:themeColor="text1" w:themeTint="D9"/>
        </w:rPr>
      </w:pPr>
      <w:r w:rsidRPr="00C136C7">
        <w:rPr>
          <w:rFonts w:ascii="Inter" w:eastAsia="Inter" w:hAnsi="Inter" w:cs="Inter"/>
          <w:b/>
          <w:color w:val="262626" w:themeColor="text1" w:themeTint="D9"/>
          <w:sz w:val="16"/>
          <w:szCs w:val="16"/>
        </w:rPr>
        <w:t xml:space="preserve">Graf </w:t>
      </w:r>
      <w:r>
        <w:rPr>
          <w:rFonts w:ascii="Inter" w:eastAsia="Inter" w:hAnsi="Inter" w:cs="Inter"/>
          <w:b/>
          <w:color w:val="262626" w:themeColor="text1" w:themeTint="D9"/>
          <w:sz w:val="16"/>
          <w:szCs w:val="16"/>
        </w:rPr>
        <w:t>1.4</w:t>
      </w:r>
      <w:r w:rsidRPr="00C136C7">
        <w:rPr>
          <w:rFonts w:ascii="Inter" w:eastAsia="Inter" w:hAnsi="Inter" w:cs="Inter"/>
          <w:b/>
          <w:color w:val="262626" w:themeColor="text1" w:themeTint="D9"/>
          <w:sz w:val="16"/>
          <w:szCs w:val="16"/>
        </w:rPr>
        <w:br/>
      </w:r>
      <w:r w:rsidRPr="001175BD">
        <w:rPr>
          <w:rFonts w:ascii="Inter" w:eastAsia="Inter" w:hAnsi="Inter" w:cs="Inter"/>
          <w:bCs/>
          <w:color w:val="ED7D31" w:themeColor="accent2"/>
        </w:rPr>
        <w:t>/</w:t>
      </w:r>
      <w:r w:rsidRPr="001175BD">
        <w:rPr>
          <w:rFonts w:ascii="Inter" w:eastAsia="Inter" w:hAnsi="Inter" w:cs="Inter"/>
          <w:bCs/>
          <w:color w:val="262626" w:themeColor="text1" w:themeTint="D9"/>
        </w:rPr>
        <w:t xml:space="preserve"> </w:t>
      </w:r>
      <w:r>
        <w:rPr>
          <w:rFonts w:ascii="Inter" w:eastAsia="Inter" w:hAnsi="Inter" w:cs="Inter"/>
          <w:b/>
          <w:color w:val="262626" w:themeColor="text1" w:themeTint="D9"/>
        </w:rPr>
        <w:t>„</w:t>
      </w:r>
      <w:r w:rsidRPr="004C6712">
        <w:rPr>
          <w:rFonts w:ascii="Inter" w:eastAsia="Inter" w:hAnsi="Inter" w:cs="Inter"/>
          <w:b/>
          <w:color w:val="262626" w:themeColor="text1" w:themeTint="D9"/>
        </w:rPr>
        <w:t>Současné problémy, kterým čelím, by mohly být první známkou duševního onemocnění</w:t>
      </w:r>
      <w:r>
        <w:rPr>
          <w:rFonts w:ascii="Inter" w:eastAsia="Inter" w:hAnsi="Inter" w:cs="Inter"/>
          <w:b/>
          <w:color w:val="262626" w:themeColor="text1" w:themeTint="D9"/>
        </w:rPr>
        <w:t>“:</w:t>
      </w:r>
    </w:p>
    <w:p w14:paraId="72EC8DF5" w14:textId="77777777" w:rsidR="00C21B78" w:rsidRDefault="00C21B78" w:rsidP="00C21B78">
      <w:pPr>
        <w:ind w:right="-28"/>
      </w:pPr>
      <w:r w:rsidRPr="005B1C32">
        <w:rPr>
          <w:rFonts w:ascii="Inter" w:eastAsia="Inter" w:hAnsi="Inter" w:cs="Inter"/>
          <w:noProof/>
          <w:color w:val="262626" w:themeColor="text1" w:themeTint="D9"/>
          <w:sz w:val="28"/>
          <w:szCs w:val="28"/>
        </w:rPr>
        <w:drawing>
          <wp:inline distT="0" distB="0" distL="0" distR="0" wp14:anchorId="705B7069" wp14:editId="7EF46D3E">
            <wp:extent cx="5172075" cy="1647645"/>
            <wp:effectExtent l="0" t="0" r="0" b="0"/>
            <wp:docPr id="72" name="Graf 72">
              <a:extLst xmlns:a="http://schemas.openxmlformats.org/drawingml/2006/main">
                <a:ext uri="{FF2B5EF4-FFF2-40B4-BE49-F238E27FC236}">
                  <a16:creationId xmlns:a16="http://schemas.microsoft.com/office/drawing/2014/main" id="{7044CDB9-F9C8-4C82-A3F2-D92DAA600B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80EF1B4" w14:textId="77777777" w:rsidR="00C21B78" w:rsidRPr="000048FE" w:rsidRDefault="00C21B78" w:rsidP="00C21B78">
      <w:pPr>
        <w:pStyle w:val="Tabulkapopisek"/>
        <w:rPr>
          <w:color w:val="7F7F7F" w:themeColor="text1" w:themeTint="80"/>
        </w:rPr>
      </w:pPr>
      <w:r w:rsidRPr="000048FE">
        <w:rPr>
          <w:color w:val="7F7F7F" w:themeColor="text1" w:themeTint="80"/>
        </w:rPr>
        <w:t>Poznámka: N=1252</w:t>
      </w:r>
    </w:p>
    <w:p w14:paraId="54F4C358" w14:textId="54D0ED89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t xml:space="preserve">Mladí lidé celkově i častěji trpí příznaky alespoň středně těžké deprese nebo úzkosti (59 % lidí do 30 let). Psychický stav souvisí vedle věku také s tím, jestli na Ukrajině zůstali někteří jejich příbuzní a zda byl jejich dům poničen v bojích. </w:t>
      </w:r>
    </w:p>
    <w:p w14:paraId="35DBF9B8" w14:textId="121C76FE" w:rsid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br/>
        <w:t xml:space="preserve">Na psychickém zdraví se podepisují i podmínky života v Česku. </w:t>
      </w:r>
      <w:r w:rsidR="004A3730">
        <w:rPr>
          <w:rFonts w:ascii="Fira Sans" w:eastAsia="Times New Roman" w:hAnsi="Fira Sans" w:cs="Times New Roman"/>
          <w:sz w:val="24"/>
          <w:szCs w:val="24"/>
        </w:rPr>
        <w:t>Příznaky alespoň</w:t>
      </w:r>
      <w:r w:rsidRPr="00C21B78">
        <w:rPr>
          <w:rFonts w:ascii="Fira Sans" w:eastAsia="Times New Roman" w:hAnsi="Fira Sans" w:cs="Times New Roman"/>
          <w:sz w:val="24"/>
          <w:szCs w:val="24"/>
        </w:rPr>
        <w:t xml:space="preserve"> střední</w:t>
      </w:r>
      <w:r w:rsidR="004A3730">
        <w:rPr>
          <w:rFonts w:ascii="Fira Sans" w:eastAsia="Times New Roman" w:hAnsi="Fira Sans" w:cs="Times New Roman"/>
          <w:sz w:val="24"/>
          <w:szCs w:val="24"/>
        </w:rPr>
        <w:t xml:space="preserve"> formy</w:t>
      </w:r>
      <w:r w:rsidRPr="00C21B78">
        <w:rPr>
          <w:rFonts w:ascii="Fira Sans" w:eastAsia="Times New Roman" w:hAnsi="Fira Sans" w:cs="Times New Roman"/>
          <w:sz w:val="24"/>
          <w:szCs w:val="24"/>
        </w:rPr>
        <w:t xml:space="preserve"> depres</w:t>
      </w:r>
      <w:r w:rsidR="004A3730">
        <w:rPr>
          <w:rFonts w:ascii="Fira Sans" w:eastAsia="Times New Roman" w:hAnsi="Fira Sans" w:cs="Times New Roman"/>
          <w:sz w:val="24"/>
          <w:szCs w:val="24"/>
        </w:rPr>
        <w:t>e</w:t>
      </w:r>
      <w:r w:rsidRPr="00C21B78">
        <w:rPr>
          <w:rFonts w:ascii="Fira Sans" w:eastAsia="Times New Roman" w:hAnsi="Fira Sans" w:cs="Times New Roman"/>
          <w:sz w:val="24"/>
          <w:szCs w:val="24"/>
        </w:rPr>
        <w:t xml:space="preserve"> nebo úzkost</w:t>
      </w:r>
      <w:r w:rsidR="004A3730">
        <w:rPr>
          <w:rFonts w:ascii="Fira Sans" w:eastAsia="Times New Roman" w:hAnsi="Fira Sans" w:cs="Times New Roman"/>
          <w:sz w:val="24"/>
          <w:szCs w:val="24"/>
        </w:rPr>
        <w:t>i</w:t>
      </w:r>
      <w:r w:rsidRPr="00C21B78">
        <w:rPr>
          <w:rFonts w:ascii="Fira Sans" w:eastAsia="Times New Roman" w:hAnsi="Fira Sans" w:cs="Times New Roman"/>
          <w:sz w:val="24"/>
          <w:szCs w:val="24"/>
        </w:rPr>
        <w:t xml:space="preserve"> trpí 51 % lidí v těžké materiální deprivaci oproti 33 % těch, kteří materiální deprivací netrpí. „Dopady má i pracovní situace. Hůř na tom jsou lidé, co nemají práci, ale i ti, co pracují na výrazně méně kvalifikovaných pozicích, než měli původně,” popisuje analytička PAQ </w:t>
      </w:r>
      <w:proofErr w:type="spellStart"/>
      <w:r w:rsidRPr="00C21B78">
        <w:rPr>
          <w:rFonts w:ascii="Fira Sans" w:eastAsia="Times New Roman" w:hAnsi="Fira Sans" w:cs="Times New Roman"/>
          <w:sz w:val="24"/>
          <w:szCs w:val="24"/>
        </w:rPr>
        <w:t>Research</w:t>
      </w:r>
      <w:proofErr w:type="spellEnd"/>
      <w:r w:rsidRPr="00C21B78">
        <w:rPr>
          <w:rFonts w:ascii="Fira Sans" w:eastAsia="Times New Roman" w:hAnsi="Fira Sans" w:cs="Times New Roman"/>
          <w:sz w:val="24"/>
          <w:szCs w:val="24"/>
        </w:rPr>
        <w:t xml:space="preserve"> Martina Kavanová.</w:t>
      </w:r>
    </w:p>
    <w:p w14:paraId="0D9D2448" w14:textId="77777777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</w:p>
    <w:p w14:paraId="5307C8CE" w14:textId="0E8D05AD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t xml:space="preserve">Upozorňuje přitom na roli češtiny, jejíž neznalost může souviset s horším duševním zdravím. “To může být i kvůli souvislosti s pracovní aktivitou. Horší znalost češtiny znamená častěji nezaměstnanost nebo méně kvalifikovanou práci, jak víme z </w:t>
      </w:r>
      <w:hyperlink r:id="rId10" w:tgtFrame="_blank" w:history="1">
        <w:r w:rsidRPr="00C21B78">
          <w:rPr>
            <w:rFonts w:ascii="Fira Sans" w:eastAsia="Times New Roman" w:hAnsi="Fira Sans" w:cs="Times New Roman"/>
            <w:color w:val="0000FF"/>
            <w:sz w:val="24"/>
            <w:szCs w:val="24"/>
            <w:u w:val="single"/>
          </w:rPr>
          <w:t>předchozích výzkumů</w:t>
        </w:r>
      </w:hyperlink>
      <w:r w:rsidRPr="00C21B78">
        <w:rPr>
          <w:rFonts w:ascii="Fira Sans" w:eastAsia="Times New Roman" w:hAnsi="Fira Sans" w:cs="Times New Roman"/>
          <w:sz w:val="24"/>
          <w:szCs w:val="24"/>
        </w:rPr>
        <w:t xml:space="preserve">,” doplňuje Kavanová. Roli hraje i bydlení. </w:t>
      </w:r>
      <w:r w:rsidR="004A3730" w:rsidRPr="004A3730">
        <w:rPr>
          <w:rFonts w:ascii="Fira Sans" w:eastAsia="Times New Roman" w:hAnsi="Fira Sans" w:cs="Times New Roman"/>
          <w:sz w:val="24"/>
          <w:szCs w:val="24"/>
        </w:rPr>
        <w:t>Příznaky depresí či úzkostí</w:t>
      </w:r>
      <w:r w:rsidRPr="00C21B78">
        <w:rPr>
          <w:rFonts w:ascii="Fira Sans" w:eastAsia="Times New Roman" w:hAnsi="Fira Sans" w:cs="Times New Roman"/>
          <w:sz w:val="24"/>
          <w:szCs w:val="24"/>
        </w:rPr>
        <w:t xml:space="preserve">, kteří </w:t>
      </w:r>
      <w:hyperlink r:id="rId11" w:tgtFrame="_blank" w:history="1">
        <w:r w:rsidRPr="00C21B78">
          <w:rPr>
            <w:rFonts w:ascii="Fira Sans" w:eastAsia="Times New Roman" w:hAnsi="Fira Sans" w:cs="Times New Roman"/>
            <w:color w:val="0000FF"/>
            <w:sz w:val="24"/>
            <w:szCs w:val="24"/>
            <w:u w:val="single"/>
          </w:rPr>
          <w:t>žijí v ubytovacích zařízeních</w:t>
        </w:r>
      </w:hyperlink>
      <w:r w:rsidRPr="00C21B78">
        <w:rPr>
          <w:rFonts w:ascii="Fira Sans" w:eastAsia="Times New Roman" w:hAnsi="Fira Sans" w:cs="Times New Roman"/>
          <w:sz w:val="24"/>
          <w:szCs w:val="24"/>
        </w:rPr>
        <w:t xml:space="preserve">, zatímco obyvatelé standardních bytů méně často. </w:t>
      </w:r>
    </w:p>
    <w:p w14:paraId="21E29E94" w14:textId="6085A1AA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lastRenderedPageBreak/>
        <w:br/>
        <w:t>Faktory jako špatná materiální situace, neadekvátní bydlení či sociální izolace jmenují i zahraniční studie, které se zabývají post-migračními dopady na duševní zdraví. Představují proto důležitou oblast, na kterou by se měla hlavně veřejná správa zaměřovat.</w:t>
      </w:r>
    </w:p>
    <w:p w14:paraId="62FE0CF8" w14:textId="74E0AF28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br/>
        <w:t>„Zjištění stavu duševního zdraví uprchlíků je důležité i proto, aby bylo možné nastavit adekvátní podporu. Díky včasné psychosociální pomoci lze totiž předejít mnohem hlubším, vleklým duševním problémům v budoucnu. Není snadné k takové pomoci uprchlíky přivést. Mnozí se zdráhají využít psychologů kvůli stigmatizaci, která je mnohem silnější na Ukrajině než v České republice,“ říká ředitelka Nadace RSJ Lenka Eckertová.</w:t>
      </w:r>
    </w:p>
    <w:p w14:paraId="47445F55" w14:textId="77777777" w:rsidR="00C21B78" w:rsidRPr="00C21B78" w:rsidRDefault="00C21B78" w:rsidP="00C21B78">
      <w:pPr>
        <w:spacing w:before="100" w:beforeAutospacing="1" w:after="100" w:afterAutospacing="1" w:line="240" w:lineRule="auto"/>
        <w:outlineLvl w:val="2"/>
        <w:rPr>
          <w:rFonts w:ascii="Fira Sans" w:eastAsia="Times New Roman" w:hAnsi="Fira Sans" w:cs="Times New Roman"/>
          <w:b/>
          <w:bCs/>
          <w:sz w:val="27"/>
          <w:szCs w:val="27"/>
        </w:rPr>
      </w:pPr>
      <w:r w:rsidRPr="00C21B78">
        <w:rPr>
          <w:rFonts w:ascii="Fira Sans" w:eastAsia="Times New Roman" w:hAnsi="Fira Sans" w:cs="Times New Roman"/>
          <w:b/>
          <w:bCs/>
          <w:color w:val="ECB926"/>
          <w:sz w:val="27"/>
          <w:szCs w:val="27"/>
        </w:rPr>
        <w:t>Zájem o pomoc existuje, chybí ale povědomí o možnostech</w:t>
      </w:r>
    </w:p>
    <w:p w14:paraId="511051A5" w14:textId="00B817F9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t xml:space="preserve">Navzdory vysokému výskytu </w:t>
      </w:r>
      <w:r w:rsidR="004A3730">
        <w:rPr>
          <w:rFonts w:ascii="Fira Sans" w:eastAsia="Times New Roman" w:hAnsi="Fira Sans" w:cs="Times New Roman"/>
          <w:sz w:val="24"/>
          <w:szCs w:val="24"/>
        </w:rPr>
        <w:t xml:space="preserve">příznaků </w:t>
      </w:r>
      <w:r w:rsidRPr="00C21B78">
        <w:rPr>
          <w:rFonts w:ascii="Fira Sans" w:eastAsia="Times New Roman" w:hAnsi="Fira Sans" w:cs="Times New Roman"/>
          <w:sz w:val="24"/>
          <w:szCs w:val="24"/>
        </w:rPr>
        <w:t xml:space="preserve">psychických problémů mezi uprchlíky v Česku zatím využila odbornou péči jen 3 % z nich. Na 38 % všech uprchlíků (a 64 % z těch s příznaky alespoň středně těžké deprese nebo úzkosti) však vyhledání péče zvažovalo. Uvědomují si tedy, že by jim odborná péče mohla pomoci. </w:t>
      </w:r>
      <w:r w:rsidRPr="00C21B78">
        <w:rPr>
          <w:rFonts w:ascii="Fira Sans" w:eastAsia="Times New Roman" w:hAnsi="Fira Sans" w:cs="Times New Roman"/>
          <w:sz w:val="24"/>
          <w:szCs w:val="24"/>
        </w:rPr>
        <w:br/>
      </w:r>
    </w:p>
    <w:p w14:paraId="7A190EDD" w14:textId="46EF0BB7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t xml:space="preserve">„Jasně se zde ukazuje potřeba osvětové kampaně motivující k péči o vlastní duševní zdraví, péči o své bližní a v případě potřeby také vyhledávání odborné pomoci. Kampaň by neměla být pouze komunikační, ale musí nabídnout také příležitosti pro zvyšování duševní gramotnosti, tak abychom vybavili populaci uprchlíků znalostmi a </w:t>
      </w:r>
      <w:r w:rsidR="004A3730" w:rsidRPr="00C21B78">
        <w:rPr>
          <w:rFonts w:ascii="Fira Sans" w:eastAsia="Times New Roman" w:hAnsi="Fira Sans" w:cs="Times New Roman"/>
          <w:sz w:val="24"/>
          <w:szCs w:val="24"/>
        </w:rPr>
        <w:t>schopnostmi,</w:t>
      </w:r>
      <w:r w:rsidRPr="00C21B78">
        <w:rPr>
          <w:rFonts w:ascii="Fira Sans" w:eastAsia="Times New Roman" w:hAnsi="Fira Sans" w:cs="Times New Roman"/>
          <w:sz w:val="24"/>
          <w:szCs w:val="24"/>
        </w:rPr>
        <w:t xml:space="preserve"> jak se postarat o své duševní zdraví, budovat svoji psychickou odolnost a nabýt kompetence k tomu, jak efektivně pomáhat bližním, kteří mají problémy v oblasti duševního zdraví. Know-how, jak takovouto efektivní kampaň vymyslet a realizovat máme, chybí nám ale prostředky, které by nám to umožnily,“ říká Winkler. </w:t>
      </w:r>
    </w:p>
    <w:p w14:paraId="2E5C3204" w14:textId="00A74A0B" w:rsidR="00C21B78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</w:p>
    <w:p w14:paraId="1F5D20A1" w14:textId="5A5D384F" w:rsidR="00F61441" w:rsidRPr="00C21B78" w:rsidRDefault="00C21B78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r w:rsidRPr="00C21B78">
        <w:rPr>
          <w:rFonts w:ascii="Fira Sans" w:eastAsia="Times New Roman" w:hAnsi="Fira Sans" w:cs="Times New Roman"/>
          <w:sz w:val="24"/>
          <w:szCs w:val="24"/>
        </w:rPr>
        <w:t>Nejčastější bariérou (38 %) pro vyhledávání odborníků je nejistota, jaký typ pomoci potřebují. To může souviset s nedostatečnou znalostí problematiky duševního zdraví, ale i s neinformovaností o dostupných službách a o tom, které z nich proplácí pojišťovna.</w:t>
      </w:r>
    </w:p>
    <w:p w14:paraId="28574482" w14:textId="77777777" w:rsidR="00C21B78" w:rsidRPr="00C21B78" w:rsidRDefault="00C21B78" w:rsidP="00C21B78">
      <w:pPr>
        <w:spacing w:before="100" w:beforeAutospacing="1" w:after="100" w:afterAutospacing="1" w:line="240" w:lineRule="auto"/>
        <w:outlineLvl w:val="2"/>
        <w:rPr>
          <w:rFonts w:ascii="Fira Sans" w:eastAsia="Times New Roman" w:hAnsi="Fira Sans" w:cs="Times New Roman"/>
          <w:b/>
          <w:bCs/>
          <w:sz w:val="27"/>
          <w:szCs w:val="27"/>
        </w:rPr>
      </w:pPr>
      <w:r w:rsidRPr="00C21B78">
        <w:rPr>
          <w:rFonts w:ascii="Fira Sans" w:eastAsia="Times New Roman" w:hAnsi="Fira Sans" w:cs="Times New Roman"/>
          <w:b/>
          <w:bCs/>
          <w:color w:val="ECB926"/>
          <w:sz w:val="27"/>
          <w:szCs w:val="27"/>
        </w:rPr>
        <w:t>Kontakty na dostupnou pomoc pro Ukrajince</w:t>
      </w:r>
    </w:p>
    <w:p w14:paraId="36EBF98E" w14:textId="77777777" w:rsidR="00C21B78" w:rsidRPr="00C21B78" w:rsidRDefault="00000000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hyperlink r:id="rId12" w:tgtFrame="_blank" w:history="1">
        <w:r w:rsidR="00C21B78" w:rsidRPr="00C21B78">
          <w:rPr>
            <w:rFonts w:ascii="Fira Sans" w:eastAsia="Times New Roman" w:hAnsi="Fira Sans" w:cs="Times New Roman"/>
            <w:color w:val="1155CC"/>
            <w:sz w:val="24"/>
            <w:szCs w:val="24"/>
            <w:u w:val="single"/>
          </w:rPr>
          <w:t>www.nudz.cz</w:t>
        </w:r>
      </w:hyperlink>
      <w:r w:rsidR="00C21B78" w:rsidRPr="00C21B78">
        <w:rPr>
          <w:rFonts w:ascii="Fira Sans" w:eastAsia="Times New Roman" w:hAnsi="Fira Sans" w:cs="Times New Roman"/>
          <w:sz w:val="24"/>
          <w:szCs w:val="24"/>
        </w:rPr>
        <w:t xml:space="preserve"> – Národní ústav duševního zdraví aktuálně implementuje tři projekty zaměřené na psychosociální pomoc Ukrajincům žijícím v ČR. Pod záložkou Pomoc Ukrajině najdete bližší informace, také je zde k dispozici mapa psychosociální podpory v ČR.</w:t>
      </w:r>
    </w:p>
    <w:p w14:paraId="15D19D9F" w14:textId="77777777" w:rsidR="00C21B78" w:rsidRPr="00C21B78" w:rsidRDefault="00000000" w:rsidP="00C21B78">
      <w:pPr>
        <w:spacing w:before="0" w:after="0" w:line="240" w:lineRule="auto"/>
        <w:rPr>
          <w:rFonts w:ascii="Fira Sans" w:eastAsia="Times New Roman" w:hAnsi="Fira Sans" w:cs="Times New Roman"/>
          <w:sz w:val="24"/>
          <w:szCs w:val="24"/>
        </w:rPr>
      </w:pPr>
      <w:hyperlink r:id="rId13" w:tgtFrame="_blank" w:history="1">
        <w:r w:rsidR="00C21B78" w:rsidRPr="00C21B78">
          <w:rPr>
            <w:rFonts w:ascii="Fira Sans" w:eastAsia="Times New Roman" w:hAnsi="Fira Sans" w:cs="Times New Roman"/>
            <w:color w:val="1155CC"/>
            <w:sz w:val="24"/>
            <w:szCs w:val="24"/>
            <w:u w:val="single"/>
          </w:rPr>
          <w:t>www.samopomi.ch</w:t>
        </w:r>
      </w:hyperlink>
      <w:r w:rsidR="00C21B78" w:rsidRPr="00C21B78">
        <w:rPr>
          <w:rFonts w:ascii="Fira Sans" w:eastAsia="Times New Roman" w:hAnsi="Fira Sans" w:cs="Times New Roman"/>
          <w:sz w:val="24"/>
          <w:szCs w:val="24"/>
        </w:rPr>
        <w:t xml:space="preserve"> – stránka vytvořená Národním ústavem duševního zdraví v ukrajinštině, poskytuje informace o duševním zdraví a jak o něj pečovat s odkazy na dostupnou péči.</w:t>
      </w:r>
    </w:p>
    <w:p w14:paraId="1040CBF0" w14:textId="77777777" w:rsidR="00444787" w:rsidRPr="00C21B78" w:rsidRDefault="00444787">
      <w:pPr>
        <w:rPr>
          <w:rFonts w:ascii="Fira Sans" w:hAnsi="Fira Sans"/>
        </w:rPr>
      </w:pPr>
    </w:p>
    <w:sectPr w:rsidR="00444787" w:rsidRPr="00C21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ter ExtraBold">
    <w:altName w:val="Times New Roman"/>
    <w:panose1 w:val="020B0502030000000004"/>
    <w:charset w:val="EE"/>
    <w:family w:val="swiss"/>
    <w:pitch w:val="variable"/>
    <w:sig w:usb0="E00002FF" w:usb1="1200A1FF" w:usb2="00000001" w:usb3="00000000" w:csb0="0000019F" w:csb1="00000000"/>
  </w:font>
  <w:font w:name="Fira Sans Condensed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Fira Sans">
    <w:altName w:val="Times New Roman"/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ter">
    <w:altName w:val="Calibri"/>
    <w:panose1 w:val="020B0502030000000004"/>
    <w:charset w:val="00"/>
    <w:family w:val="swiss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B78"/>
    <w:rsid w:val="0002307A"/>
    <w:rsid w:val="002D6964"/>
    <w:rsid w:val="00444787"/>
    <w:rsid w:val="004A3730"/>
    <w:rsid w:val="00760A19"/>
    <w:rsid w:val="00C21B78"/>
    <w:rsid w:val="00F61441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C27E5"/>
  <w15:chartTrackingRefBased/>
  <w15:docId w15:val="{D2B306DC-17F0-455A-9C26-C472B78B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6964"/>
    <w:pPr>
      <w:spacing w:before="120" w:after="280" w:line="360" w:lineRule="auto"/>
    </w:pPr>
    <w:rPr>
      <w:rFonts w:ascii="Garamond" w:hAnsi="Garamond"/>
    </w:rPr>
  </w:style>
  <w:style w:type="paragraph" w:styleId="Nadpis3">
    <w:name w:val="heading 3"/>
    <w:basedOn w:val="Normln"/>
    <w:link w:val="Nadpis3Char"/>
    <w:uiPriority w:val="9"/>
    <w:qFormat/>
    <w:rsid w:val="00C21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21B78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textovodkaz">
    <w:name w:val="Hyperlink"/>
    <w:basedOn w:val="Standardnpsmoodstavce"/>
    <w:uiPriority w:val="99"/>
    <w:unhideWhenUsed/>
    <w:rsid w:val="00C21B78"/>
    <w:rPr>
      <w:color w:val="0000FF"/>
      <w:u w:val="single"/>
    </w:rPr>
  </w:style>
  <w:style w:type="paragraph" w:styleId="Nzev">
    <w:name w:val="Title"/>
    <w:basedOn w:val="Normln"/>
    <w:next w:val="Normln"/>
    <w:link w:val="NzevChar"/>
    <w:rsid w:val="00C21B78"/>
    <w:pPr>
      <w:keepNext/>
      <w:keepLines/>
      <w:spacing w:before="200" w:after="200" w:line="276" w:lineRule="auto"/>
      <w:jc w:val="both"/>
    </w:pPr>
    <w:rPr>
      <w:rFonts w:ascii="Inter ExtraBold" w:eastAsia="Inter ExtraBold" w:hAnsi="Inter ExtraBold" w:cs="Inter ExtraBold"/>
      <w:color w:val="000000"/>
      <w:sz w:val="48"/>
      <w:szCs w:val="48"/>
      <w:lang w:eastAsia="cs-CZ"/>
    </w:rPr>
  </w:style>
  <w:style w:type="character" w:customStyle="1" w:styleId="NzevChar">
    <w:name w:val="Název Char"/>
    <w:basedOn w:val="Standardnpsmoodstavce"/>
    <w:link w:val="Nzev"/>
    <w:rsid w:val="00C21B78"/>
    <w:rPr>
      <w:rFonts w:ascii="Inter ExtraBold" w:eastAsia="Inter ExtraBold" w:hAnsi="Inter ExtraBold" w:cs="Inter ExtraBold"/>
      <w:color w:val="000000"/>
      <w:sz w:val="48"/>
      <w:szCs w:val="48"/>
      <w:lang w:eastAsia="cs-CZ"/>
    </w:rPr>
  </w:style>
  <w:style w:type="paragraph" w:customStyle="1" w:styleId="Tabulkapopisek">
    <w:name w:val="Tabulka popisek"/>
    <w:basedOn w:val="Normln"/>
    <w:link w:val="TabulkapopisekChar"/>
    <w:qFormat/>
    <w:rsid w:val="00C21B78"/>
    <w:pPr>
      <w:pBdr>
        <w:top w:val="nil"/>
        <w:left w:val="nil"/>
        <w:bottom w:val="nil"/>
        <w:right w:val="nil"/>
        <w:between w:val="nil"/>
      </w:pBdr>
      <w:spacing w:before="240" w:after="360" w:line="276" w:lineRule="auto"/>
      <w:jc w:val="both"/>
    </w:pPr>
    <w:rPr>
      <w:rFonts w:ascii="Fira Sans Condensed Light" w:eastAsia="Fira Sans" w:hAnsi="Fira Sans Condensed Light" w:cs="Segoe UI"/>
      <w:color w:val="000000" w:themeColor="text1"/>
      <w:sz w:val="18"/>
      <w:szCs w:val="18"/>
      <w:lang w:eastAsia="cs-CZ"/>
    </w:rPr>
  </w:style>
  <w:style w:type="character" w:customStyle="1" w:styleId="TabulkapopisekChar">
    <w:name w:val="Tabulka popisek Char"/>
    <w:basedOn w:val="Standardnpsmoodstavce"/>
    <w:link w:val="Tabulkapopisek"/>
    <w:rsid w:val="00C21B78"/>
    <w:rPr>
      <w:rFonts w:ascii="Fira Sans Condensed Light" w:eastAsia="Fira Sans" w:hAnsi="Fira Sans Condensed Light" w:cs="Segoe UI"/>
      <w:color w:val="000000" w:themeColor="text1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60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2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0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2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3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9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04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47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33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12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2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9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5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1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37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2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3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61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299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0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23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9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2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8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7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84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8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07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3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6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70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3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83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4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9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66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34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9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9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1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0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9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682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10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7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2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www.samopomi.ch/" TargetMode="Externa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hyperlink" Target="http://www.nudz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qresearch.cz/research-blog/categories/hlas-ukrajinc%C5%AF" TargetMode="External"/><Relationship Id="rId11" Type="http://schemas.openxmlformats.org/officeDocument/2006/relationships/hyperlink" Target="https://www.paqresearch.cz/post/ubytovani-ukrajinskych-uprchliku-v-cesku" TargetMode="External"/><Relationship Id="rId5" Type="http://schemas.openxmlformats.org/officeDocument/2006/relationships/hyperlink" Target="https://www.paqresearch.cz/research-blog/categories/hlas-ukrajinc%C5%A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paqresearch.cz/post/prace-ukrajinskych-uprchliku-v-cesku" TargetMode="External"/><Relationship Id="rId4" Type="http://schemas.openxmlformats.org/officeDocument/2006/relationships/hyperlink" Target="http://www.paqresearch.cz/post/dusevni-zdravi-hlas-ukrajincu" TargetMode="Externa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3694687335353798"/>
          <c:y val="0.25343454370361979"/>
          <c:w val="0.76305312664646197"/>
          <c:h val="0.7465653961396417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velmi těžká deprese</c:v>
                </c:pt>
              </c:strCache>
            </c:strRef>
          </c:tx>
          <c:spPr>
            <a:solidFill>
              <a:srgbClr val="00254B"/>
            </a:solidFill>
            <a:ln w="19050">
              <a:solidFill>
                <a:schemeClr val="bg1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Ukrajinští uprchlíci 18+</c:v>
                </c:pt>
                <c:pt idx="1">
                  <c:v>Česká populace</c:v>
                </c:pt>
                <c:pt idx="3">
                  <c:v>Uprchlíci – ženy 
18–64</c:v>
                </c:pt>
                <c:pt idx="4">
                  <c:v>Uprchlíci – muži 
18–64</c:v>
                </c:pt>
                <c:pt idx="5">
                  <c:v>Češi – ženy 
18–64</c:v>
                </c:pt>
                <c:pt idx="6">
                  <c:v>Češi – muži 
18–64</c:v>
                </c:pt>
              </c:strCache>
            </c:strRef>
          </c:cat>
          <c:val>
            <c:numRef>
              <c:f>List1!$B$2:$B$8</c:f>
              <c:numCache>
                <c:formatCode>0.0</c:formatCode>
                <c:ptCount val="7"/>
                <c:pt idx="0" formatCode="General">
                  <c:v>6.7</c:v>
                </c:pt>
                <c:pt idx="1">
                  <c:v>0.71394574012375056</c:v>
                </c:pt>
                <c:pt idx="3" formatCode="General">
                  <c:v>7.4</c:v>
                </c:pt>
                <c:pt idx="4" formatCode="General">
                  <c:v>5.0999999999999996</c:v>
                </c:pt>
                <c:pt idx="5" formatCode="0">
                  <c:v>1.1000000000000001</c:v>
                </c:pt>
                <c:pt idx="6" formatCode="0">
                  <c:v>0.8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BB-494A-B279-AF175C0AF14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těžká deprese</c:v>
                </c:pt>
              </c:strCache>
            </c:strRef>
          </c:tx>
          <c:spPr>
            <a:solidFill>
              <a:srgbClr val="255074"/>
            </a:solidFill>
            <a:ln w="19050">
              <a:solidFill>
                <a:schemeClr val="bg1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Ukrajinští uprchlíci 18+</c:v>
                </c:pt>
                <c:pt idx="1">
                  <c:v>Česká populace</c:v>
                </c:pt>
                <c:pt idx="3">
                  <c:v>Uprchlíci – ženy 
18–64</c:v>
                </c:pt>
                <c:pt idx="4">
                  <c:v>Uprchlíci – muži 
18–64</c:v>
                </c:pt>
                <c:pt idx="5">
                  <c:v>Češi – ženy 
18–64</c:v>
                </c:pt>
                <c:pt idx="6">
                  <c:v>Češi – muži 
18–64</c:v>
                </c:pt>
              </c:strCache>
            </c:strRef>
          </c:cat>
          <c:val>
            <c:numRef>
              <c:f>List1!$C$2:$C$8</c:f>
              <c:numCache>
                <c:formatCode>0.0</c:formatCode>
                <c:ptCount val="7"/>
                <c:pt idx="0" formatCode="General">
                  <c:v>13.8</c:v>
                </c:pt>
                <c:pt idx="1">
                  <c:v>1.8086625416468347</c:v>
                </c:pt>
                <c:pt idx="3" formatCode="General&quot;ᵃ&quot;;General&quot;ᵃ&quot;;General&quot;ᵃ&quot;;General&quot;ᵃ&quot;">
                  <c:v>15.4</c:v>
                </c:pt>
                <c:pt idx="4" formatCode="General&quot;ᵇ&quot;;General&quot;ᵇ&quot;;General&quot;ᵇ&quot;;General&quot;ᵇ&quot;">
                  <c:v>8.8000000000000007</c:v>
                </c:pt>
                <c:pt idx="5" formatCode="0">
                  <c:v>3.1</c:v>
                </c:pt>
                <c:pt idx="6" formatCode="0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BB-494A-B279-AF175C0AF14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středně těžká deprese</c:v>
                </c:pt>
              </c:strCache>
            </c:strRef>
          </c:tx>
          <c:spPr>
            <a:solidFill>
              <a:srgbClr val="738D9C"/>
            </a:solidFill>
            <a:ln w="19050">
              <a:solidFill>
                <a:schemeClr val="bg1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Ukrajinští uprchlíci 18+</c:v>
                </c:pt>
                <c:pt idx="1">
                  <c:v>Česká populace</c:v>
                </c:pt>
                <c:pt idx="3">
                  <c:v>Uprchlíci – ženy 
18–64</c:v>
                </c:pt>
                <c:pt idx="4">
                  <c:v>Uprchlíci – muži 
18–64</c:v>
                </c:pt>
                <c:pt idx="5">
                  <c:v>Češi – ženy 
18–64</c:v>
                </c:pt>
                <c:pt idx="6">
                  <c:v>Češi – muži 
18–64</c:v>
                </c:pt>
              </c:strCache>
            </c:strRef>
          </c:cat>
          <c:val>
            <c:numRef>
              <c:f>List1!$D$2:$D$8</c:f>
              <c:numCache>
                <c:formatCode>0.0</c:formatCode>
                <c:ptCount val="7"/>
                <c:pt idx="0" formatCode="General">
                  <c:v>21.1</c:v>
                </c:pt>
                <c:pt idx="1">
                  <c:v>5.7115659209900045</c:v>
                </c:pt>
                <c:pt idx="3" formatCode="General">
                  <c:v>22.1</c:v>
                </c:pt>
                <c:pt idx="4" formatCode="General">
                  <c:v>17.100000000000001</c:v>
                </c:pt>
                <c:pt idx="5" formatCode="0">
                  <c:v>6.6</c:v>
                </c:pt>
                <c:pt idx="6" formatCode="0">
                  <c:v>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BB-494A-B279-AF175C0AF14A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mírná deprese</c:v>
                </c:pt>
              </c:strCache>
            </c:strRef>
          </c:tx>
          <c:spPr>
            <a:solidFill>
              <a:srgbClr val="F3D69B"/>
            </a:solidFill>
            <a:ln w="19050">
              <a:solidFill>
                <a:sysClr val="window" lastClr="FFFFFF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Ukrajinští uprchlíci 18+</c:v>
                </c:pt>
                <c:pt idx="1">
                  <c:v>Česká populace</c:v>
                </c:pt>
                <c:pt idx="3">
                  <c:v>Uprchlíci – ženy 
18–64</c:v>
                </c:pt>
                <c:pt idx="4">
                  <c:v>Uprchlíci – muži 
18–64</c:v>
                </c:pt>
                <c:pt idx="5">
                  <c:v>Češi – ženy 
18–64</c:v>
                </c:pt>
                <c:pt idx="6">
                  <c:v>Češi – muži 
18–64</c:v>
                </c:pt>
              </c:strCache>
            </c:strRef>
          </c:cat>
          <c:val>
            <c:numRef>
              <c:f>List1!$E$2:$E$8</c:f>
              <c:numCache>
                <c:formatCode>0.0</c:formatCode>
                <c:ptCount val="7"/>
                <c:pt idx="0" formatCode="General">
                  <c:v>29.1</c:v>
                </c:pt>
                <c:pt idx="1">
                  <c:v>17.182294145644931</c:v>
                </c:pt>
                <c:pt idx="3" formatCode="General">
                  <c:v>29</c:v>
                </c:pt>
                <c:pt idx="4" formatCode="General">
                  <c:v>30.6</c:v>
                </c:pt>
                <c:pt idx="5" formatCode="0">
                  <c:v>22.9</c:v>
                </c:pt>
                <c:pt idx="6" formatCode="0">
                  <c:v>15.6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9BB-494A-B279-AF175C0AF14A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žádná deprese</c:v>
                </c:pt>
              </c:strCache>
            </c:strRef>
          </c:tx>
          <c:spPr>
            <a:solidFill>
              <a:srgbClr val="ECB925"/>
            </a:solidFill>
            <a:ln w="19050">
              <a:solidFill>
                <a:sysClr val="window" lastClr="FFFFFF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Ukrajinští uprchlíci 18+</c:v>
                </c:pt>
                <c:pt idx="1">
                  <c:v>Česká populace</c:v>
                </c:pt>
                <c:pt idx="3">
                  <c:v>Uprchlíci – ženy 
18–64</c:v>
                </c:pt>
                <c:pt idx="4">
                  <c:v>Uprchlíci – muži 
18–64</c:v>
                </c:pt>
                <c:pt idx="5">
                  <c:v>Češi – ženy 
18–64</c:v>
                </c:pt>
                <c:pt idx="6">
                  <c:v>Češi – muži 
18–64</c:v>
                </c:pt>
              </c:strCache>
            </c:strRef>
          </c:cat>
          <c:val>
            <c:numRef>
              <c:f>List1!$F$2:$F$8</c:f>
              <c:numCache>
                <c:formatCode>0.0</c:formatCode>
                <c:ptCount val="7"/>
                <c:pt idx="0" formatCode="General">
                  <c:v>29.4</c:v>
                </c:pt>
                <c:pt idx="1">
                  <c:v>74.583531651594484</c:v>
                </c:pt>
                <c:pt idx="3" formatCode="General&quot;ᵃ&quot;;General&quot;ᵃ&quot;;General&quot;ᵃ&quot;;General&quot;ᵃ&quot;">
                  <c:v>26.1</c:v>
                </c:pt>
                <c:pt idx="4" formatCode="General&quot;ᵇ&quot;;General&quot;ᵇ&quot;;General&quot;ᵇ&quot;;General&quot;ᵇ&quot;">
                  <c:v>38.4</c:v>
                </c:pt>
                <c:pt idx="5" formatCode="0">
                  <c:v>66.3</c:v>
                </c:pt>
                <c:pt idx="6" formatCode="0">
                  <c:v>77.3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9BB-494A-B279-AF175C0AF14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"/>
        <c:overlap val="100"/>
        <c:axId val="660807080"/>
        <c:axId val="660807472"/>
        <c:extLst/>
      </c:barChart>
      <c:catAx>
        <c:axId val="6608070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 algn="just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en-US"/>
          </a:p>
        </c:txPr>
        <c:crossAx val="660807472"/>
        <c:crosses val="autoZero"/>
        <c:auto val="1"/>
        <c:lblAlgn val="ctr"/>
        <c:lblOffset val="100"/>
        <c:noMultiLvlLbl val="0"/>
      </c:catAx>
      <c:valAx>
        <c:axId val="660807472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660807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970548570931395"/>
          <c:y val="0"/>
          <c:w val="0.810294514290686"/>
          <c:h val="0.250553245451060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 algn="just"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4998554738668716"/>
          <c:y val="0.18863828462120205"/>
          <c:w val="0.75001445261331279"/>
          <c:h val="0.8113617153787979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těžká úzkost</c:v>
                </c:pt>
              </c:strCache>
            </c:strRef>
          </c:tx>
          <c:spPr>
            <a:solidFill>
              <a:srgbClr val="255074"/>
            </a:solidFill>
            <a:ln w="19050">
              <a:solidFill>
                <a:schemeClr val="bg1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Ukrajinští uprchlíci</c:v>
                </c:pt>
                <c:pt idx="1">
                  <c:v>Česká populace</c:v>
                </c:pt>
                <c:pt idx="3">
                  <c:v>Uprchlíci – ženy 
18–64</c:v>
                </c:pt>
                <c:pt idx="4">
                  <c:v>Uprchlíci – muži 
18–64</c:v>
                </c:pt>
                <c:pt idx="5">
                  <c:v>Češi – ženy 
18–64</c:v>
                </c:pt>
                <c:pt idx="6">
                  <c:v>Češi – muži 
18–64</c:v>
                </c:pt>
              </c:strCache>
            </c:strRef>
          </c:cat>
          <c:val>
            <c:numRef>
              <c:f>List1!$B$2:$B$8</c:f>
              <c:numCache>
                <c:formatCode>0.0</c:formatCode>
                <c:ptCount val="7"/>
                <c:pt idx="0" formatCode="General">
                  <c:v>6.7</c:v>
                </c:pt>
                <c:pt idx="1">
                  <c:v>2.760590195145169</c:v>
                </c:pt>
                <c:pt idx="3" formatCode="General&quot;ᵃ&quot;;General&quot;ᵃ&quot;;General&quot;ᵃ&quot;;General&quot;ᵃ&quot;">
                  <c:v>7.5</c:v>
                </c:pt>
                <c:pt idx="4" formatCode="General&quot;ᵇ&quot;;General&quot;ᵇ&quot;;General&quot;ᵇ&quot;;General&quot;ᵇ&quot;">
                  <c:v>3.9</c:v>
                </c:pt>
                <c:pt idx="5" formatCode="0.00">
                  <c:v>4.8</c:v>
                </c:pt>
                <c:pt idx="6" formatCode="General">
                  <c:v>2.2000000000000002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73-48D6-B3A4-1EE0BB96F08A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středně těžká úzkost</c:v>
                </c:pt>
              </c:strCache>
            </c:strRef>
          </c:tx>
          <c:spPr>
            <a:solidFill>
              <a:srgbClr val="738D9C"/>
            </a:solidFill>
            <a:ln w="19050">
              <a:solidFill>
                <a:schemeClr val="bg1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Ukrajinští uprchlíci</c:v>
                </c:pt>
                <c:pt idx="1">
                  <c:v>Česká populace</c:v>
                </c:pt>
                <c:pt idx="3">
                  <c:v>Uprchlíci – ženy 
18–64</c:v>
                </c:pt>
                <c:pt idx="4">
                  <c:v>Uprchlíci – muži 
18–64</c:v>
                </c:pt>
                <c:pt idx="5">
                  <c:v>Češi – ženy 
18–64</c:v>
                </c:pt>
                <c:pt idx="6">
                  <c:v>Češi – muži 
18–64</c:v>
                </c:pt>
              </c:strCache>
            </c:strRef>
          </c:cat>
          <c:val>
            <c:numRef>
              <c:f>List1!$C$2:$C$8</c:f>
              <c:numCache>
                <c:formatCode>0.0</c:formatCode>
                <c:ptCount val="7"/>
                <c:pt idx="0" formatCode="General">
                  <c:v>16.3</c:v>
                </c:pt>
                <c:pt idx="1">
                  <c:v>4.4740599714421698</c:v>
                </c:pt>
                <c:pt idx="3" formatCode="General&quot;ᵃ&quot;;General&quot;ᵃ&quot;;General&quot;ᵃ&quot;;General&quot;ᵃ&quot;">
                  <c:v>18.899999999999999</c:v>
                </c:pt>
                <c:pt idx="4" formatCode="General&quot;ᵇ&quot;;General&quot;ᵇ&quot;;General&quot;ᵇ&quot;;General&quot;ᵇ&quot;">
                  <c:v>9.3000000000000007</c:v>
                </c:pt>
                <c:pt idx="5" formatCode="0.00">
                  <c:v>5.6</c:v>
                </c:pt>
                <c:pt idx="6" formatCode="General">
                  <c:v>3.8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73-48D6-B3A4-1EE0BB96F08A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mírná úzkost</c:v>
                </c:pt>
              </c:strCache>
            </c:strRef>
          </c:tx>
          <c:spPr>
            <a:solidFill>
              <a:srgbClr val="F3D69B"/>
            </a:solidFill>
            <a:ln w="19050">
              <a:solidFill>
                <a:schemeClr val="bg1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Ukrajinští uprchlíci</c:v>
                </c:pt>
                <c:pt idx="1">
                  <c:v>Česká populace</c:v>
                </c:pt>
                <c:pt idx="3">
                  <c:v>Uprchlíci – ženy 
18–64</c:v>
                </c:pt>
                <c:pt idx="4">
                  <c:v>Uprchlíci – muži 
18–64</c:v>
                </c:pt>
                <c:pt idx="5">
                  <c:v>Češi – ženy 
18–64</c:v>
                </c:pt>
                <c:pt idx="6">
                  <c:v>Češi – muži 
18–64</c:v>
                </c:pt>
              </c:strCache>
            </c:strRef>
          </c:cat>
          <c:val>
            <c:numRef>
              <c:f>List1!$D$2:$D$8</c:f>
              <c:numCache>
                <c:formatCode>0.0</c:formatCode>
                <c:ptCount val="7"/>
                <c:pt idx="0" formatCode="General">
                  <c:v>33.799999999999997</c:v>
                </c:pt>
                <c:pt idx="1">
                  <c:v>15.992384578772011</c:v>
                </c:pt>
                <c:pt idx="3" formatCode="General">
                  <c:v>34.6</c:v>
                </c:pt>
                <c:pt idx="4" formatCode="General">
                  <c:v>32.200000000000003</c:v>
                </c:pt>
                <c:pt idx="5" formatCode="0.00">
                  <c:v>19</c:v>
                </c:pt>
                <c:pt idx="6" formatCode="General">
                  <c:v>15.5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73-48D6-B3A4-1EE0BB96F08A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minimální úzkost</c:v>
                </c:pt>
              </c:strCache>
            </c:strRef>
          </c:tx>
          <c:spPr>
            <a:solidFill>
              <a:srgbClr val="ECB925"/>
            </a:solidFill>
            <a:ln w="19050">
              <a:solidFill>
                <a:sysClr val="window" lastClr="FFFFFF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List1!$A$2:$A$8</c:f>
              <c:strCache>
                <c:ptCount val="7"/>
                <c:pt idx="0">
                  <c:v>Ukrajinští uprchlíci</c:v>
                </c:pt>
                <c:pt idx="1">
                  <c:v>Česká populace</c:v>
                </c:pt>
                <c:pt idx="3">
                  <c:v>Uprchlíci – ženy 
18–64</c:v>
                </c:pt>
                <c:pt idx="4">
                  <c:v>Uprchlíci – muži 
18–64</c:v>
                </c:pt>
                <c:pt idx="5">
                  <c:v>Češi – ženy 
18–64</c:v>
                </c:pt>
                <c:pt idx="6">
                  <c:v>Češi – muži 
18–64</c:v>
                </c:pt>
              </c:strCache>
            </c:strRef>
          </c:cat>
          <c:val>
            <c:numRef>
              <c:f>List1!$E$2:$E$8</c:f>
              <c:numCache>
                <c:formatCode>0.0</c:formatCode>
                <c:ptCount val="7"/>
                <c:pt idx="0" formatCode="General">
                  <c:v>43.1</c:v>
                </c:pt>
                <c:pt idx="1">
                  <c:v>70.599999999999994</c:v>
                </c:pt>
                <c:pt idx="3" formatCode="General&quot;ᵃ&quot;;General&quot;ᵃ&quot;;General&quot;ᵃ&quot;;General&quot;ᵃ&quot;">
                  <c:v>39</c:v>
                </c:pt>
                <c:pt idx="4" formatCode="General&quot;ᵇ&quot;;General&quot;ᵇ&quot;;General&quot;ᵇ&quot;;General&quot;ᵇ&quot;">
                  <c:v>54.6</c:v>
                </c:pt>
                <c:pt idx="5" formatCode="0.00">
                  <c:v>70.599999999999994</c:v>
                </c:pt>
                <c:pt idx="6" formatCode="General">
                  <c:v>78.5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73-48D6-B3A4-1EE0BB96F08A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"/>
        <c:overlap val="100"/>
        <c:axId val="660807080"/>
        <c:axId val="660807472"/>
        <c:extLst/>
      </c:barChart>
      <c:catAx>
        <c:axId val="6608070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 algn="just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en-US"/>
          </a:p>
        </c:txPr>
        <c:crossAx val="660807472"/>
        <c:crosses val="autoZero"/>
        <c:auto val="1"/>
        <c:lblAlgn val="ctr"/>
        <c:lblOffset val="100"/>
        <c:noMultiLvlLbl val="0"/>
      </c:catAx>
      <c:valAx>
        <c:axId val="660807472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660807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7927337246615885"/>
          <c:y val="1.0851016504292896E-3"/>
          <c:w val="0.76400915146152648"/>
          <c:h val="0.179761021397749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 algn="just"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1374245346403523"/>
          <c:y val="0.33106521035026171"/>
          <c:w val="0.7862575465359648"/>
          <c:h val="0.66751022696653062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Rozhodně souhlasím</c:v>
                </c:pt>
              </c:strCache>
            </c:strRef>
          </c:tx>
          <c:spPr>
            <a:solidFill>
              <a:srgbClr val="255074"/>
            </a:solidFill>
            <a:ln w="19050">
              <a:solidFill>
                <a:schemeClr val="bg1"/>
              </a:solidFill>
            </a:ln>
            <a:effectLst/>
          </c:spPr>
          <c:invertIfNegative val="0"/>
          <c:dLbls>
            <c:dLbl>
              <c:idx val="7"/>
              <c:numFmt formatCode="[&gt;4]#\ ##0&quot; %&quot;;[&gt;4]#\ ##0&quot; %&quot;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Fira Sans" panose="020B0503050000020004" pitchFamily="34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0-6DAE-4401-8F05-A268CAAD5F8D}"/>
                </c:ext>
              </c:extLst>
            </c:dLbl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VŠICHNI</c:v>
                </c:pt>
                <c:pt idx="1">
                  <c:v>Mají symptomy deprese/uzkosti</c:v>
                </c:pt>
              </c:strCache>
            </c:strRef>
          </c:cat>
          <c:val>
            <c:numRef>
              <c:f>List1!$B$2:$B$3</c:f>
              <c:numCache>
                <c:formatCode>General"ᶜ";General"ᶜ";General"ᶜ";General"ᶜ"</c:formatCode>
                <c:ptCount val="2"/>
                <c:pt idx="0" formatCode="General">
                  <c:v>4.9000000000000004</c:v>
                </c:pt>
                <c:pt idx="1">
                  <c:v>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AE-4401-8F05-A268CAAD5F8D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Souhlasím</c:v>
                </c:pt>
              </c:strCache>
            </c:strRef>
          </c:tx>
          <c:spPr>
            <a:solidFill>
              <a:srgbClr val="738D9C"/>
            </a:solidFill>
            <a:ln w="19050">
              <a:solidFill>
                <a:schemeClr val="bg1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VŠICHNI</c:v>
                </c:pt>
                <c:pt idx="1">
                  <c:v>Mají symptomy deprese/uzkosti</c:v>
                </c:pt>
              </c:strCache>
            </c:strRef>
          </c:cat>
          <c:val>
            <c:numRef>
              <c:f>List1!$C$2:$C$3</c:f>
              <c:numCache>
                <c:formatCode>General"ᵃᶜ";General"ᵃᶜ";General"ᵃᶜ";General"ᵃᶜ"</c:formatCode>
                <c:ptCount val="2"/>
                <c:pt idx="0" formatCode="General">
                  <c:v>12.7</c:v>
                </c:pt>
                <c:pt idx="1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AE-4401-8F05-A268CAAD5F8D}"/>
            </c:ext>
          </c:extLst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Nejsem rozhodnutý/á</c:v>
                </c:pt>
              </c:strCache>
            </c:strRef>
          </c:tx>
          <c:spPr>
            <a:solidFill>
              <a:sysClr val="window" lastClr="FFFFFF">
                <a:lumMod val="85000"/>
              </a:sysClr>
            </a:solidFill>
            <a:ln w="19050">
              <a:solidFill>
                <a:schemeClr val="bg1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VŠICHNI</c:v>
                </c:pt>
                <c:pt idx="1">
                  <c:v>Mají symptomy deprese/uzkosti</c:v>
                </c:pt>
              </c:strCache>
            </c:strRef>
          </c:cat>
          <c:val>
            <c:numRef>
              <c:f>List1!$D$2:$D$3</c:f>
              <c:numCache>
                <c:formatCode>General"ᵃᶜ";General"ᵃᶜ";General"ᵃᶜ";General"ᵃᶜ"</c:formatCode>
                <c:ptCount val="2"/>
                <c:pt idx="0" formatCode="General">
                  <c:v>24.1</c:v>
                </c:pt>
                <c:pt idx="1">
                  <c:v>34.200000000000003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DAE-4401-8F05-A268CAAD5F8D}"/>
            </c:ext>
          </c:extLst>
        </c:ser>
        <c:ser>
          <c:idx val="3"/>
          <c:order val="3"/>
          <c:tx>
            <c:strRef>
              <c:f>List1!$E$1</c:f>
              <c:strCache>
                <c:ptCount val="1"/>
                <c:pt idx="0">
                  <c:v>Nesouhlasím</c:v>
                </c:pt>
              </c:strCache>
            </c:strRef>
          </c:tx>
          <c:spPr>
            <a:solidFill>
              <a:srgbClr val="F3D69B"/>
            </a:solidFill>
            <a:ln w="19050">
              <a:solidFill>
                <a:sysClr val="window" lastClr="FFFFFF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VŠICHNI</c:v>
                </c:pt>
                <c:pt idx="1">
                  <c:v>Mají symptomy deprese/uzkosti</c:v>
                </c:pt>
              </c:strCache>
            </c:strRef>
          </c:cat>
          <c:val>
            <c:numRef>
              <c:f>List1!$E$2:$E$3</c:f>
              <c:numCache>
                <c:formatCode>General"ᵃᶜ";General"ᵃᶜ";General"ᵃᶜ";General"ᵃᶜ"</c:formatCode>
                <c:ptCount val="2"/>
                <c:pt idx="0" formatCode="General">
                  <c:v>34.9</c:v>
                </c:pt>
                <c:pt idx="1">
                  <c:v>25.2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DAE-4401-8F05-A268CAAD5F8D}"/>
            </c:ext>
          </c:extLst>
        </c:ser>
        <c:ser>
          <c:idx val="4"/>
          <c:order val="4"/>
          <c:tx>
            <c:strRef>
              <c:f>List1!$F$1</c:f>
              <c:strCache>
                <c:ptCount val="1"/>
                <c:pt idx="0">
                  <c:v>Rozhodně nesouhlasím</c:v>
                </c:pt>
              </c:strCache>
            </c:strRef>
          </c:tx>
          <c:spPr>
            <a:solidFill>
              <a:srgbClr val="ECB925"/>
            </a:solidFill>
            <a:ln w="19050">
              <a:solidFill>
                <a:sysClr val="window" lastClr="FFFFFF"/>
              </a:solidFill>
            </a:ln>
            <a:effectLst/>
          </c:spPr>
          <c:invertIfNegative val="0"/>
          <c:dLbls>
            <c:numFmt formatCode="[&gt;4]#\ ##0&quot; %&quot;;[&gt;4]#\ ##0&quot; %&quot;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Fira Sans" panose="020B05030500000200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List1!$A$2:$A$3</c:f>
              <c:strCache>
                <c:ptCount val="2"/>
                <c:pt idx="0">
                  <c:v>VŠICHNI</c:v>
                </c:pt>
                <c:pt idx="1">
                  <c:v>Mají symptomy deprese/uzkosti</c:v>
                </c:pt>
              </c:strCache>
            </c:strRef>
          </c:cat>
          <c:val>
            <c:numRef>
              <c:f>List1!$F$2:$F$3</c:f>
              <c:numCache>
                <c:formatCode>General"ᵃᶜ";General"ᵃᶜ";General"ᵃᶜ";General"ᵃᶜ"</c:formatCode>
                <c:ptCount val="2"/>
                <c:pt idx="0" formatCode="General">
                  <c:v>23.5</c:v>
                </c:pt>
                <c:pt idx="1">
                  <c:v>9.6999999999999993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DAE-4401-8F05-A268CAAD5F8D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0"/>
        <c:overlap val="100"/>
        <c:axId val="660807080"/>
        <c:axId val="660807472"/>
        <c:extLst/>
      </c:barChart>
      <c:catAx>
        <c:axId val="66080708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 algn="just"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Fira Sans" panose="020B0503050000020004" pitchFamily="34" charset="0"/>
                <a:ea typeface="+mn-ea"/>
                <a:cs typeface="+mn-cs"/>
              </a:defRPr>
            </a:pPr>
            <a:endParaRPr lang="en-US"/>
          </a:p>
        </c:txPr>
        <c:crossAx val="660807472"/>
        <c:crosses val="autoZero"/>
        <c:auto val="1"/>
        <c:lblAlgn val="ctr"/>
        <c:lblOffset val="100"/>
        <c:noMultiLvlLbl val="0"/>
      </c:catAx>
      <c:valAx>
        <c:axId val="660807472"/>
        <c:scaling>
          <c:orientation val="minMax"/>
        </c:scaling>
        <c:delete val="1"/>
        <c:axPos val="t"/>
        <c:numFmt formatCode="0%" sourceLinked="1"/>
        <c:majorTickMark val="none"/>
        <c:minorTickMark val="none"/>
        <c:tickLblPos val="nextTo"/>
        <c:crossAx val="660807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3014119091467158"/>
          <c:y val="1.8990888978756809E-2"/>
          <c:w val="0.86911713383893308"/>
          <c:h val="0.299428871391076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Fira Sans" panose="020B0503050000020004" pitchFamily="34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 anchor="ctr" anchorCtr="0"/>
    <a:lstStyle/>
    <a:p>
      <a:pPr algn="just"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Vlastní 2">
    <a:dk1>
      <a:sysClr val="windowText" lastClr="000000"/>
    </a:dk1>
    <a:lt1>
      <a:sysClr val="window" lastClr="FFFFFF"/>
    </a:lt1>
    <a:dk2>
      <a:srgbClr val="00254B"/>
    </a:dk2>
    <a:lt2>
      <a:srgbClr val="E7E6E6"/>
    </a:lt2>
    <a:accent1>
      <a:srgbClr val="ECB926"/>
    </a:accent1>
    <a:accent2>
      <a:srgbClr val="00254B"/>
    </a:accent2>
    <a:accent3>
      <a:srgbClr val="FF764B"/>
    </a:accent3>
    <a:accent4>
      <a:srgbClr val="018CFF"/>
    </a:accent4>
    <a:accent5>
      <a:srgbClr val="9CE1FA"/>
    </a:accent5>
    <a:accent6>
      <a:srgbClr val="70AD47"/>
    </a:accent6>
    <a:hlink>
      <a:srgbClr val="0563C1"/>
    </a:hlink>
    <a:folHlink>
      <a:srgbClr val="954F72"/>
    </a:folHlink>
  </a:clrScheme>
  <a:fontScheme name="Vlastní 1">
    <a:majorFont>
      <a:latin typeface="Inter ExtraBold"/>
      <a:ea typeface=""/>
      <a:cs typeface=""/>
    </a:majorFont>
    <a:minorFont>
      <a:latin typeface="Fira Sans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Vlastní 2">
    <a:dk1>
      <a:sysClr val="windowText" lastClr="000000"/>
    </a:dk1>
    <a:lt1>
      <a:sysClr val="window" lastClr="FFFFFF"/>
    </a:lt1>
    <a:dk2>
      <a:srgbClr val="00254B"/>
    </a:dk2>
    <a:lt2>
      <a:srgbClr val="E7E6E6"/>
    </a:lt2>
    <a:accent1>
      <a:srgbClr val="ECB926"/>
    </a:accent1>
    <a:accent2>
      <a:srgbClr val="00254B"/>
    </a:accent2>
    <a:accent3>
      <a:srgbClr val="FF764B"/>
    </a:accent3>
    <a:accent4>
      <a:srgbClr val="018CFF"/>
    </a:accent4>
    <a:accent5>
      <a:srgbClr val="9CE1FA"/>
    </a:accent5>
    <a:accent6>
      <a:srgbClr val="70AD47"/>
    </a:accent6>
    <a:hlink>
      <a:srgbClr val="0563C1"/>
    </a:hlink>
    <a:folHlink>
      <a:srgbClr val="954F72"/>
    </a:folHlink>
  </a:clrScheme>
  <a:fontScheme name="Vlastní 1">
    <a:majorFont>
      <a:latin typeface="Inter ExtraBold"/>
      <a:ea typeface=""/>
      <a:cs typeface=""/>
    </a:majorFont>
    <a:minorFont>
      <a:latin typeface="Fira Sans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Vlastní 2">
    <a:dk1>
      <a:sysClr val="windowText" lastClr="000000"/>
    </a:dk1>
    <a:lt1>
      <a:sysClr val="window" lastClr="FFFFFF"/>
    </a:lt1>
    <a:dk2>
      <a:srgbClr val="00254B"/>
    </a:dk2>
    <a:lt2>
      <a:srgbClr val="E7E6E6"/>
    </a:lt2>
    <a:accent1>
      <a:srgbClr val="ECB926"/>
    </a:accent1>
    <a:accent2>
      <a:srgbClr val="00254B"/>
    </a:accent2>
    <a:accent3>
      <a:srgbClr val="FF764B"/>
    </a:accent3>
    <a:accent4>
      <a:srgbClr val="018CFF"/>
    </a:accent4>
    <a:accent5>
      <a:srgbClr val="9CE1FA"/>
    </a:accent5>
    <a:accent6>
      <a:srgbClr val="70AD47"/>
    </a:accent6>
    <a:hlink>
      <a:srgbClr val="0563C1"/>
    </a:hlink>
    <a:folHlink>
      <a:srgbClr val="954F72"/>
    </a:folHlink>
  </a:clrScheme>
  <a:fontScheme name="Vlastní 1">
    <a:majorFont>
      <a:latin typeface="Inter ExtraBold"/>
      <a:ea typeface=""/>
      <a:cs typeface=""/>
    </a:majorFont>
    <a:minorFont>
      <a:latin typeface="Fira Sans"/>
      <a:ea typeface=""/>
      <a:cs typeface="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1022</Words>
  <Characters>5835</Characters>
  <Application>Microsoft Office Word</Application>
  <DocSecurity>0</DocSecurity>
  <Lines>122</Lines>
  <Paragraphs>28</Paragraphs>
  <ScaleCrop>false</ScaleCrop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J</dc:creator>
  <cp:keywords/>
  <dc:description/>
  <cp:lastModifiedBy>Jakub J</cp:lastModifiedBy>
  <cp:revision>8</cp:revision>
  <dcterms:created xsi:type="dcterms:W3CDTF">2022-10-23T19:18:00Z</dcterms:created>
  <dcterms:modified xsi:type="dcterms:W3CDTF">2022-10-23T19:55:00Z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baee3572-4761-4f74-9694-af5237cfb575</vt:lpwstr>
  </property>
</Properties>
</file>